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15C1" w14:textId="3684489A" w:rsidR="00502420" w:rsidRPr="00F81D32" w:rsidRDefault="00502420" w:rsidP="00F81D32">
      <w:pPr>
        <w:pStyle w:val="Bezmezer"/>
        <w:spacing w:line="360" w:lineRule="auto"/>
        <w:rPr>
          <w:rFonts w:ascii="Arial" w:hAnsi="Arial" w:cs="Arial"/>
          <w:b/>
          <w:lang w:val="en-US"/>
        </w:rPr>
      </w:pPr>
      <w:proofErr w:type="spellStart"/>
      <w:r w:rsidRPr="00F81D32">
        <w:rPr>
          <w:rFonts w:ascii="Arial" w:hAnsi="Arial" w:cs="Arial"/>
          <w:b/>
          <w:lang w:val="en-US"/>
        </w:rPr>
        <w:t>Komplikace</w:t>
      </w:r>
      <w:proofErr w:type="spellEnd"/>
      <w:r w:rsidRPr="00F81D32">
        <w:rPr>
          <w:rFonts w:ascii="Arial" w:hAnsi="Arial" w:cs="Arial"/>
          <w:b/>
          <w:lang w:val="en-US"/>
        </w:rPr>
        <w:t xml:space="preserve"> </w:t>
      </w:r>
      <w:proofErr w:type="spellStart"/>
      <w:r w:rsidRPr="00F81D32">
        <w:rPr>
          <w:rFonts w:ascii="Arial" w:hAnsi="Arial" w:cs="Arial"/>
          <w:b/>
          <w:lang w:val="en-US"/>
        </w:rPr>
        <w:t>spojené</w:t>
      </w:r>
      <w:proofErr w:type="spellEnd"/>
      <w:r w:rsidRPr="00F81D32">
        <w:rPr>
          <w:rFonts w:ascii="Arial" w:hAnsi="Arial" w:cs="Arial"/>
          <w:b/>
          <w:lang w:val="en-US"/>
        </w:rPr>
        <w:t xml:space="preserve"> s </w:t>
      </w:r>
      <w:proofErr w:type="spellStart"/>
      <w:r w:rsidRPr="00F81D32">
        <w:rPr>
          <w:rFonts w:ascii="Arial" w:hAnsi="Arial" w:cs="Arial"/>
          <w:b/>
          <w:lang w:val="en-US"/>
        </w:rPr>
        <w:t>aplikací</w:t>
      </w:r>
      <w:proofErr w:type="spellEnd"/>
      <w:r w:rsidRPr="00F81D32">
        <w:rPr>
          <w:rFonts w:ascii="Arial" w:hAnsi="Arial" w:cs="Arial"/>
          <w:b/>
          <w:lang w:val="en-US"/>
        </w:rPr>
        <w:t xml:space="preserve"> </w:t>
      </w:r>
      <w:proofErr w:type="spellStart"/>
      <w:r w:rsidRPr="00F81D32">
        <w:rPr>
          <w:rFonts w:ascii="Arial" w:hAnsi="Arial" w:cs="Arial"/>
          <w:b/>
          <w:lang w:val="en-US"/>
        </w:rPr>
        <w:t>dermálních</w:t>
      </w:r>
      <w:proofErr w:type="spellEnd"/>
      <w:r w:rsidRPr="00F81D32">
        <w:rPr>
          <w:rFonts w:ascii="Arial" w:hAnsi="Arial" w:cs="Arial"/>
          <w:b/>
          <w:lang w:val="en-US"/>
        </w:rPr>
        <w:t xml:space="preserve"> </w:t>
      </w:r>
      <w:proofErr w:type="spellStart"/>
      <w:r w:rsidRPr="00F81D32">
        <w:rPr>
          <w:rFonts w:ascii="Arial" w:hAnsi="Arial" w:cs="Arial"/>
          <w:b/>
          <w:lang w:val="en-US"/>
        </w:rPr>
        <w:t>výplní</w:t>
      </w:r>
      <w:proofErr w:type="spellEnd"/>
      <w:r w:rsidRPr="00F81D32">
        <w:rPr>
          <w:rFonts w:ascii="Arial" w:hAnsi="Arial" w:cs="Arial"/>
          <w:b/>
          <w:lang w:val="en-US"/>
        </w:rPr>
        <w:t xml:space="preserve">, </w:t>
      </w:r>
      <w:proofErr w:type="spellStart"/>
      <w:r w:rsidRPr="00F81D32">
        <w:rPr>
          <w:rFonts w:ascii="Arial" w:hAnsi="Arial" w:cs="Arial"/>
          <w:b/>
          <w:lang w:val="en-US"/>
        </w:rPr>
        <w:t>jejich</w:t>
      </w:r>
      <w:proofErr w:type="spellEnd"/>
      <w:r w:rsidRPr="00F81D32">
        <w:rPr>
          <w:rFonts w:ascii="Arial" w:hAnsi="Arial" w:cs="Arial"/>
          <w:b/>
          <w:lang w:val="en-US"/>
        </w:rPr>
        <w:t xml:space="preserve"> </w:t>
      </w:r>
      <w:proofErr w:type="spellStart"/>
      <w:r w:rsidRPr="00F81D32">
        <w:rPr>
          <w:rFonts w:ascii="Arial" w:hAnsi="Arial" w:cs="Arial"/>
          <w:b/>
          <w:lang w:val="en-US"/>
        </w:rPr>
        <w:t>řešení</w:t>
      </w:r>
      <w:proofErr w:type="spellEnd"/>
      <w:r w:rsidRPr="00F81D32">
        <w:rPr>
          <w:rFonts w:ascii="Arial" w:hAnsi="Arial" w:cs="Arial"/>
          <w:b/>
          <w:lang w:val="en-US"/>
        </w:rPr>
        <w:t xml:space="preserve"> a</w:t>
      </w:r>
      <w:r w:rsidR="009538F2" w:rsidRPr="00F81D32">
        <w:rPr>
          <w:rFonts w:ascii="Arial" w:hAnsi="Arial" w:cs="Arial"/>
          <w:b/>
          <w:lang w:val="en-US"/>
        </w:rPr>
        <w:t> </w:t>
      </w:r>
      <w:proofErr w:type="spellStart"/>
      <w:r w:rsidRPr="00F81D32">
        <w:rPr>
          <w:rFonts w:ascii="Arial" w:hAnsi="Arial" w:cs="Arial"/>
          <w:b/>
          <w:lang w:val="en-US"/>
        </w:rPr>
        <w:t>léčba</w:t>
      </w:r>
      <w:proofErr w:type="spellEnd"/>
    </w:p>
    <w:p w14:paraId="67FE2DED" w14:textId="77777777" w:rsidR="00A458BB" w:rsidRPr="00F81D32" w:rsidRDefault="00A458BB" w:rsidP="00F81D32">
      <w:pPr>
        <w:pStyle w:val="Bezmezer"/>
        <w:spacing w:line="360" w:lineRule="auto"/>
        <w:rPr>
          <w:rFonts w:ascii="Arial" w:hAnsi="Arial" w:cs="Arial"/>
          <w:b/>
          <w:lang w:val="en-US"/>
        </w:rPr>
      </w:pPr>
    </w:p>
    <w:p w14:paraId="784A0C5A" w14:textId="2FE5B788" w:rsidR="009538F2" w:rsidRPr="00F81D32" w:rsidRDefault="009538F2" w:rsidP="00F81D32">
      <w:pPr>
        <w:pStyle w:val="Bezmezer"/>
        <w:spacing w:line="360" w:lineRule="auto"/>
        <w:rPr>
          <w:rFonts w:ascii="Arial" w:hAnsi="Arial" w:cs="Arial"/>
          <w:b/>
          <w:lang w:val="en-US"/>
        </w:rPr>
      </w:pPr>
      <w:r w:rsidRPr="00F81D32">
        <w:rPr>
          <w:rFonts w:ascii="Arial" w:hAnsi="Arial" w:cs="Arial"/>
          <w:b/>
          <w:lang w:val="en-US"/>
        </w:rPr>
        <w:t xml:space="preserve">Complications associated with the application of dermal fillers, their solutions and </w:t>
      </w:r>
      <w:proofErr w:type="gramStart"/>
      <w:r w:rsidRPr="00F81D32">
        <w:rPr>
          <w:rFonts w:ascii="Arial" w:hAnsi="Arial" w:cs="Arial"/>
          <w:b/>
          <w:lang w:val="en-US"/>
        </w:rPr>
        <w:t>treatment</w:t>
      </w:r>
      <w:proofErr w:type="gramEnd"/>
    </w:p>
    <w:p w14:paraId="00F8C0A4" w14:textId="77777777" w:rsidR="009538F2" w:rsidRPr="00F81D32" w:rsidRDefault="009538F2" w:rsidP="00F81D32">
      <w:pPr>
        <w:pStyle w:val="Bezmezer"/>
        <w:spacing w:line="360" w:lineRule="auto"/>
        <w:rPr>
          <w:rFonts w:ascii="Arial" w:hAnsi="Arial" w:cs="Arial"/>
          <w:lang w:val="en-US"/>
        </w:rPr>
      </w:pPr>
    </w:p>
    <w:p w14:paraId="0D83F39B" w14:textId="77777777" w:rsidR="00F81D32" w:rsidRPr="00F81D32" w:rsidRDefault="00A458BB" w:rsidP="00F81D32">
      <w:pPr>
        <w:pStyle w:val="Bezmezer"/>
        <w:spacing w:line="360" w:lineRule="auto"/>
        <w:rPr>
          <w:rFonts w:ascii="Arial" w:hAnsi="Arial" w:cs="Arial"/>
          <w:lang w:val="en-US"/>
        </w:rPr>
      </w:pPr>
      <w:r w:rsidRPr="00F81D32">
        <w:rPr>
          <w:rFonts w:ascii="Arial" w:hAnsi="Arial" w:cs="Arial"/>
          <w:lang w:val="en-US"/>
        </w:rPr>
        <w:t xml:space="preserve">MUDr. Monika </w:t>
      </w:r>
      <w:proofErr w:type="spellStart"/>
      <w:r w:rsidRPr="00F81D32">
        <w:rPr>
          <w:rFonts w:ascii="Arial" w:hAnsi="Arial" w:cs="Arial"/>
          <w:lang w:val="en-US"/>
        </w:rPr>
        <w:t>Kavková</w:t>
      </w:r>
      <w:proofErr w:type="spellEnd"/>
    </w:p>
    <w:p w14:paraId="188C5A84" w14:textId="3D114FD7" w:rsidR="00502420" w:rsidRPr="00F81D32" w:rsidRDefault="00F81D32" w:rsidP="00F81D32">
      <w:pPr>
        <w:pStyle w:val="Bezmezer"/>
        <w:spacing w:line="360" w:lineRule="auto"/>
        <w:rPr>
          <w:rFonts w:ascii="Arial" w:hAnsi="Arial" w:cs="Arial"/>
        </w:rPr>
      </w:pPr>
      <w:r w:rsidRPr="00F81D32">
        <w:rPr>
          <w:rFonts w:ascii="Arial" w:hAnsi="Arial" w:cs="Arial"/>
          <w:lang w:val="en-US"/>
        </w:rPr>
        <w:t xml:space="preserve">Be Elite Clinic, s. r. o., </w:t>
      </w:r>
      <w:proofErr w:type="spellStart"/>
      <w:r w:rsidRPr="00F81D32">
        <w:rPr>
          <w:rFonts w:ascii="Arial" w:hAnsi="Arial" w:cs="Arial"/>
          <w:lang w:val="en-US"/>
        </w:rPr>
        <w:t>Jindřišská</w:t>
      </w:r>
      <w:proofErr w:type="spellEnd"/>
      <w:r w:rsidRPr="00F81D32">
        <w:rPr>
          <w:rFonts w:ascii="Arial" w:hAnsi="Arial" w:cs="Arial"/>
          <w:lang w:val="en-US"/>
        </w:rPr>
        <w:t xml:space="preserve"> 939/20, 110 00 Praha 1</w:t>
      </w:r>
    </w:p>
    <w:p w14:paraId="2D9AAC52" w14:textId="77777777" w:rsidR="009538F2" w:rsidRPr="000301F6" w:rsidRDefault="009538F2" w:rsidP="002C19AC">
      <w:pPr>
        <w:spacing w:line="360" w:lineRule="auto"/>
        <w:rPr>
          <w:rFonts w:ascii="Arial" w:hAnsi="Arial" w:cs="Arial"/>
        </w:rPr>
      </w:pPr>
    </w:p>
    <w:p w14:paraId="7CF4EE0F" w14:textId="0880FC83" w:rsidR="009538F2" w:rsidRPr="000301F6" w:rsidRDefault="00F81D32" w:rsidP="002C19AC">
      <w:pPr>
        <w:spacing w:line="360" w:lineRule="auto"/>
        <w:rPr>
          <w:rFonts w:ascii="Arial" w:hAnsi="Arial" w:cs="Arial"/>
        </w:rPr>
      </w:pPr>
      <w:r w:rsidRPr="000301F6">
        <w:rPr>
          <w:rFonts w:ascii="Arial" w:hAnsi="Arial" w:cs="Arial"/>
        </w:rPr>
        <w:t>Souhrn</w:t>
      </w:r>
    </w:p>
    <w:p w14:paraId="62A4F271" w14:textId="77777777" w:rsidR="00F94A28" w:rsidRPr="00F94A28" w:rsidRDefault="00F94A28" w:rsidP="00F94A28">
      <w:pPr>
        <w:spacing w:line="360" w:lineRule="auto"/>
        <w:rPr>
          <w:rFonts w:ascii="Arial" w:hAnsi="Arial" w:cs="Arial"/>
        </w:rPr>
      </w:pPr>
      <w:r w:rsidRPr="00F94A28">
        <w:rPr>
          <w:rFonts w:ascii="Arial" w:hAnsi="Arial" w:cs="Arial"/>
        </w:rPr>
        <w:t>V posledních desetiletích byl zaznamenán trvalý nárůst používání dermálních výplní, ročně je provedeno miliony ošetření. S tímto nárůstem zákroků roste i počet komplikací, neboť při aplikaci všech dermálních výplní může ke vzniku komplikace dojít. Pochopení patogeneze, prevence a zkoumání účinných metodik léčby je pro optimalizaci výsledků u pacientů zásadní.</w:t>
      </w:r>
    </w:p>
    <w:p w14:paraId="76E3467C" w14:textId="6CF5B955" w:rsidR="00F33913" w:rsidRPr="000301F6" w:rsidRDefault="00F94A28" w:rsidP="00F94A28">
      <w:pPr>
        <w:spacing w:line="360" w:lineRule="auto"/>
        <w:rPr>
          <w:rFonts w:ascii="Arial" w:hAnsi="Arial" w:cs="Arial"/>
        </w:rPr>
      </w:pPr>
      <w:r w:rsidRPr="00F94A28">
        <w:rPr>
          <w:rFonts w:ascii="Arial" w:hAnsi="Arial" w:cs="Arial"/>
        </w:rPr>
        <w:t>Z praktických důvodů jsou diferenciální diagnózy v tomto přehledu seskupeny podle hlavních klinických nálezů a terapeutické přístupy popsané v postupných algoritmech léčby jsou založeny na publikovaných datech.</w:t>
      </w:r>
    </w:p>
    <w:p w14:paraId="3F93E87D" w14:textId="77777777" w:rsidR="00F94A28" w:rsidRDefault="00F94A28" w:rsidP="00F81D32">
      <w:pPr>
        <w:spacing w:line="360" w:lineRule="auto"/>
        <w:rPr>
          <w:rFonts w:ascii="Arial" w:hAnsi="Arial" w:cs="Arial"/>
        </w:rPr>
      </w:pPr>
    </w:p>
    <w:p w14:paraId="48427F9B" w14:textId="29D3DB61" w:rsidR="00F81D32" w:rsidRPr="000301F6" w:rsidRDefault="00F81D32" w:rsidP="00F81D32">
      <w:pPr>
        <w:spacing w:line="360" w:lineRule="auto"/>
        <w:rPr>
          <w:rFonts w:ascii="Arial" w:hAnsi="Arial" w:cs="Arial"/>
        </w:rPr>
      </w:pPr>
      <w:r w:rsidRPr="000301F6">
        <w:rPr>
          <w:rFonts w:ascii="Arial" w:hAnsi="Arial" w:cs="Arial"/>
        </w:rPr>
        <w:t>Klíčová slova:</w:t>
      </w:r>
      <w:r w:rsidR="000301F6" w:rsidRPr="000301F6">
        <w:rPr>
          <w:rFonts w:ascii="Arial" w:hAnsi="Arial" w:cs="Arial"/>
        </w:rPr>
        <w:t xml:space="preserve"> estetická medicína – anti-</w:t>
      </w:r>
      <w:proofErr w:type="spellStart"/>
      <w:r w:rsidR="000301F6" w:rsidRPr="000301F6">
        <w:rPr>
          <w:rFonts w:ascii="Arial" w:hAnsi="Arial" w:cs="Arial"/>
        </w:rPr>
        <w:t>aging</w:t>
      </w:r>
      <w:proofErr w:type="spellEnd"/>
      <w:r w:rsidR="000301F6" w:rsidRPr="000301F6">
        <w:rPr>
          <w:rFonts w:ascii="Arial" w:hAnsi="Arial" w:cs="Arial"/>
        </w:rPr>
        <w:t xml:space="preserve"> přístupy – ambulantní zákroky – kyselina hyaluronová (HA) – dermální výplně – nežádoucí účinky – prevence komplikací – diferenciální di</w:t>
      </w:r>
      <w:r w:rsidR="000301F6">
        <w:rPr>
          <w:rFonts w:ascii="Arial" w:hAnsi="Arial" w:cs="Arial"/>
        </w:rPr>
        <w:t>a</w:t>
      </w:r>
      <w:r w:rsidR="000301F6" w:rsidRPr="000301F6">
        <w:rPr>
          <w:rFonts w:ascii="Arial" w:hAnsi="Arial" w:cs="Arial"/>
        </w:rPr>
        <w:t>gnostika</w:t>
      </w:r>
    </w:p>
    <w:p w14:paraId="4C70E463" w14:textId="77777777" w:rsidR="000301F6" w:rsidRPr="00045BA0" w:rsidRDefault="000301F6" w:rsidP="00F81D32">
      <w:pPr>
        <w:spacing w:line="360" w:lineRule="auto"/>
        <w:rPr>
          <w:rFonts w:ascii="Arial" w:hAnsi="Arial" w:cs="Arial"/>
        </w:rPr>
      </w:pPr>
    </w:p>
    <w:p w14:paraId="29751E42" w14:textId="3F9C9F8D" w:rsidR="00F81D32" w:rsidRDefault="00F81D32" w:rsidP="00F81D32">
      <w:pPr>
        <w:spacing w:line="360" w:lineRule="auto"/>
        <w:rPr>
          <w:rFonts w:ascii="Arial" w:hAnsi="Arial" w:cs="Arial"/>
          <w:lang w:val="en-US"/>
        </w:rPr>
      </w:pPr>
      <w:r>
        <w:rPr>
          <w:rFonts w:ascii="Arial" w:hAnsi="Arial" w:cs="Arial"/>
          <w:lang w:val="en-US"/>
        </w:rPr>
        <w:t>Summary</w:t>
      </w:r>
    </w:p>
    <w:p w14:paraId="5D3728C7" w14:textId="77777777" w:rsidR="00F94A28" w:rsidRPr="00F94A28" w:rsidRDefault="00F94A28" w:rsidP="00F94A28">
      <w:pPr>
        <w:spacing w:line="360" w:lineRule="auto"/>
        <w:rPr>
          <w:rFonts w:ascii="Arial" w:hAnsi="Arial" w:cs="Arial"/>
          <w:lang w:val="en-US"/>
        </w:rPr>
      </w:pPr>
      <w:r w:rsidRPr="00F94A28">
        <w:rPr>
          <w:rFonts w:ascii="Arial" w:hAnsi="Arial" w:cs="Arial"/>
          <w:lang w:val="en-US"/>
        </w:rPr>
        <w:t>In recent decades, there has been a steady increase in the use of dermal fillers, with millions of treatments performed annually. As the number of procedures increases, so does the number of complications, as complications can arise with the use of any dermal filler. Understanding the pathogenesis, prevention, and investigation of effective treatment methods is essential for optimizing patient outcomes.</w:t>
      </w:r>
    </w:p>
    <w:p w14:paraId="1210CE02" w14:textId="13AE02F6" w:rsidR="000301F6" w:rsidRPr="000301F6" w:rsidRDefault="00F94A28" w:rsidP="00F94A28">
      <w:pPr>
        <w:spacing w:line="360" w:lineRule="auto"/>
        <w:rPr>
          <w:rFonts w:ascii="Arial" w:hAnsi="Arial" w:cs="Arial"/>
          <w:lang w:val="en-US"/>
        </w:rPr>
      </w:pPr>
      <w:r w:rsidRPr="00F94A28">
        <w:rPr>
          <w:rFonts w:ascii="Arial" w:hAnsi="Arial" w:cs="Arial"/>
          <w:lang w:val="en-US"/>
        </w:rPr>
        <w:t>For practical reasons, the differential diagnoses in this review are grouped according to major clinical findings, and the therapeutic approaches described in the stepwise treatment algorithms are based on published data.</w:t>
      </w:r>
    </w:p>
    <w:p w14:paraId="0477F015" w14:textId="77777777" w:rsidR="000301F6" w:rsidRDefault="000301F6" w:rsidP="00F81D32">
      <w:pPr>
        <w:spacing w:line="360" w:lineRule="auto"/>
        <w:rPr>
          <w:rFonts w:ascii="Arial" w:hAnsi="Arial" w:cs="Arial"/>
          <w:lang w:val="en-US"/>
        </w:rPr>
      </w:pPr>
    </w:p>
    <w:p w14:paraId="0DC01FC8" w14:textId="54A7BEAB" w:rsidR="00F81D32" w:rsidRDefault="00F81D32" w:rsidP="00F81D32">
      <w:pPr>
        <w:spacing w:line="360" w:lineRule="auto"/>
        <w:rPr>
          <w:rFonts w:ascii="Arial" w:hAnsi="Arial" w:cs="Arial"/>
          <w:lang w:val="en-US"/>
        </w:rPr>
      </w:pPr>
      <w:r>
        <w:rPr>
          <w:rFonts w:ascii="Arial" w:hAnsi="Arial" w:cs="Arial"/>
          <w:lang w:val="en-US"/>
        </w:rPr>
        <w:lastRenderedPageBreak/>
        <w:t>Keywords:</w:t>
      </w:r>
      <w:r w:rsidR="000301F6">
        <w:rPr>
          <w:rFonts w:ascii="Arial" w:hAnsi="Arial" w:cs="Arial"/>
          <w:lang w:val="en-US"/>
        </w:rPr>
        <w:t xml:space="preserve"> </w:t>
      </w:r>
      <w:r w:rsidR="000301F6" w:rsidRPr="000301F6">
        <w:rPr>
          <w:rFonts w:ascii="Arial" w:hAnsi="Arial" w:cs="Arial"/>
          <w:lang w:val="en-US"/>
        </w:rPr>
        <w:t>aesthetic medicine – anti-aging approaches – outpatient procedures – hyaluronic acid (HA) – dermal fillers – adverse e</w:t>
      </w:r>
      <w:r w:rsidR="000301F6">
        <w:rPr>
          <w:rFonts w:ascii="Arial" w:hAnsi="Arial" w:cs="Arial"/>
          <w:lang w:val="en-US"/>
        </w:rPr>
        <w:t>vents</w:t>
      </w:r>
      <w:r w:rsidR="000301F6" w:rsidRPr="000301F6">
        <w:rPr>
          <w:rFonts w:ascii="Arial" w:hAnsi="Arial" w:cs="Arial"/>
          <w:lang w:val="en-US"/>
        </w:rPr>
        <w:t xml:space="preserve"> – prevention of complications – differential diagnosis</w:t>
      </w:r>
    </w:p>
    <w:p w14:paraId="43C0F52D" w14:textId="77777777" w:rsidR="00F81D32" w:rsidRPr="00F81D32" w:rsidRDefault="00F81D32" w:rsidP="00F81D32">
      <w:pPr>
        <w:spacing w:line="360" w:lineRule="auto"/>
        <w:rPr>
          <w:rFonts w:ascii="Arial" w:hAnsi="Arial" w:cs="Arial"/>
          <w:lang w:val="en-US"/>
        </w:rPr>
      </w:pPr>
    </w:p>
    <w:p w14:paraId="4F2886EB" w14:textId="1B3E3A7C" w:rsidR="002A49B6" w:rsidRPr="00F81D32" w:rsidRDefault="002A49B6" w:rsidP="00F81D32">
      <w:pPr>
        <w:pStyle w:val="Nadpis1"/>
        <w:numPr>
          <w:ilvl w:val="0"/>
          <w:numId w:val="12"/>
        </w:numPr>
        <w:spacing w:before="0" w:after="0" w:line="360" w:lineRule="auto"/>
        <w:ind w:left="993" w:hanging="993"/>
        <w:rPr>
          <w:rFonts w:ascii="Arial" w:hAnsi="Arial" w:cs="Arial"/>
          <w:b/>
          <w:bCs/>
          <w:color w:val="auto"/>
          <w:sz w:val="24"/>
          <w:szCs w:val="24"/>
        </w:rPr>
      </w:pPr>
      <w:r w:rsidRPr="00F81D32">
        <w:rPr>
          <w:rFonts w:ascii="Arial" w:hAnsi="Arial" w:cs="Arial"/>
          <w:b/>
          <w:bCs/>
          <w:color w:val="auto"/>
          <w:sz w:val="24"/>
          <w:szCs w:val="24"/>
        </w:rPr>
        <w:t>Úvod</w:t>
      </w:r>
    </w:p>
    <w:p w14:paraId="42037507" w14:textId="77777777" w:rsidR="00F94A28" w:rsidRPr="00F94A28" w:rsidRDefault="00F94A28" w:rsidP="00F94A28">
      <w:pPr>
        <w:spacing w:line="360" w:lineRule="auto"/>
        <w:rPr>
          <w:rFonts w:ascii="Arial" w:hAnsi="Arial" w:cs="Arial"/>
        </w:rPr>
      </w:pPr>
      <w:r w:rsidRPr="00F94A28">
        <w:rPr>
          <w:rFonts w:ascii="Arial" w:hAnsi="Arial" w:cs="Arial"/>
        </w:rPr>
        <w:t xml:space="preserve">Estetická medicína je rychle se rozvíjející obor. Primárním cílem estetické medicíny dnes není změnit vzhled pacienta, ale podpořit přirozené a zdravé stárnutí tkání. V posledních desetiletích byl zaznamenán trvalý nárůst používání dermálních výplní, ročně jsou provedeny miliony ošetření. S tímto nárůstem zákroků roste i počet komplikací, neboť při aplikaci všech dermálních výplní může ke vzniku komplikace dojít. Pochopení patogeneze, prevence a zkoumání účinných metodik léčby je pro optimalizaci výsledků u pacientů zásadní. Výplně s kyselinou hyaluronovou jsou považovány za bezpečné a účinné. Celosvětově bylo podle údajů International Society </w:t>
      </w:r>
      <w:proofErr w:type="spellStart"/>
      <w:r w:rsidRPr="00F94A28">
        <w:rPr>
          <w:rFonts w:ascii="Arial" w:hAnsi="Arial" w:cs="Arial"/>
        </w:rPr>
        <w:t>of</w:t>
      </w:r>
      <w:proofErr w:type="spellEnd"/>
      <w:r w:rsidRPr="00F94A28">
        <w:rPr>
          <w:rFonts w:ascii="Arial" w:hAnsi="Arial" w:cs="Arial"/>
        </w:rPr>
        <w:t xml:space="preserve"> </w:t>
      </w:r>
      <w:proofErr w:type="spellStart"/>
      <w:r w:rsidRPr="00F94A28">
        <w:rPr>
          <w:rFonts w:ascii="Arial" w:hAnsi="Arial" w:cs="Arial"/>
        </w:rPr>
        <w:t>Aesthetic</w:t>
      </w:r>
      <w:proofErr w:type="spellEnd"/>
      <w:r w:rsidRPr="00F94A28">
        <w:rPr>
          <w:rFonts w:ascii="Arial" w:hAnsi="Arial" w:cs="Arial"/>
        </w:rPr>
        <w:t xml:space="preserve"> </w:t>
      </w:r>
      <w:proofErr w:type="spellStart"/>
      <w:r w:rsidRPr="00F94A28">
        <w:rPr>
          <w:rFonts w:ascii="Arial" w:hAnsi="Arial" w:cs="Arial"/>
        </w:rPr>
        <w:t>Plastic</w:t>
      </w:r>
      <w:proofErr w:type="spellEnd"/>
      <w:r w:rsidRPr="00F94A28">
        <w:rPr>
          <w:rFonts w:ascii="Arial" w:hAnsi="Arial" w:cs="Arial"/>
        </w:rPr>
        <w:t xml:space="preserve"> </w:t>
      </w:r>
      <w:proofErr w:type="spellStart"/>
      <w:r w:rsidRPr="00F94A28">
        <w:rPr>
          <w:rFonts w:ascii="Arial" w:hAnsi="Arial" w:cs="Arial"/>
        </w:rPr>
        <w:t>Surgery</w:t>
      </w:r>
      <w:proofErr w:type="spellEnd"/>
      <w:r w:rsidRPr="00F94A28">
        <w:rPr>
          <w:rFonts w:ascii="Arial" w:hAnsi="Arial" w:cs="Arial"/>
        </w:rPr>
        <w:t xml:space="preserve"> (ISAPS)® provedeno 6 338 184, v České republice 8 250. </w:t>
      </w:r>
      <w:r w:rsidRPr="00F94A28">
        <w:rPr>
          <w:rFonts w:ascii="Arial" w:hAnsi="Arial" w:cs="Arial"/>
          <w:vertAlign w:val="superscript"/>
        </w:rPr>
        <w:t>(1)</w:t>
      </w:r>
      <w:r w:rsidRPr="00F94A28">
        <w:rPr>
          <w:rFonts w:ascii="Arial" w:hAnsi="Arial" w:cs="Arial"/>
        </w:rPr>
        <w:t xml:space="preserve"> Léčba je reverzibilní, injekce lze podávat ambulantně a doba zotavení je krátká, ale stejně jako každý lékařský zákrok, i ošetření výplněmi s kyselinou hyaluronovou (HA) s sebou nese riziko komplikací nebo nežádoucích účinků. Tyto komplikace lze obecně rozdělit na nevaskulární a vaskulární příhody. Mezi nevaskulární komplikace </w:t>
      </w:r>
      <w:proofErr w:type="gramStart"/>
      <w:r w:rsidRPr="00F94A28">
        <w:rPr>
          <w:rFonts w:ascii="Arial" w:hAnsi="Arial" w:cs="Arial"/>
        </w:rPr>
        <w:t>patří</w:t>
      </w:r>
      <w:proofErr w:type="gramEnd"/>
      <w:r w:rsidRPr="00F94A28">
        <w:rPr>
          <w:rFonts w:ascii="Arial" w:hAnsi="Arial" w:cs="Arial"/>
        </w:rPr>
        <w:t xml:space="preserve"> uzliny, granulomy, otoky, </w:t>
      </w:r>
      <w:proofErr w:type="spellStart"/>
      <w:r w:rsidRPr="00F94A28">
        <w:rPr>
          <w:rFonts w:ascii="Arial" w:hAnsi="Arial" w:cs="Arial"/>
        </w:rPr>
        <w:t>Tyndallův</w:t>
      </w:r>
      <w:proofErr w:type="spellEnd"/>
      <w:r w:rsidRPr="00F94A28">
        <w:rPr>
          <w:rFonts w:ascii="Arial" w:hAnsi="Arial" w:cs="Arial"/>
        </w:rPr>
        <w:t xml:space="preserve"> jev, infekce a tvorba biofilmu. Vaskulární komplikace zahrnují ischemii, nekrózu a závažné následky, jako je slepota nebo jiné poruchy zraku.</w:t>
      </w:r>
    </w:p>
    <w:p w14:paraId="5F512A08" w14:textId="19AD6C8E" w:rsidR="000D4329" w:rsidRDefault="00F94A28" w:rsidP="00F94A28">
      <w:pPr>
        <w:spacing w:line="360" w:lineRule="auto"/>
        <w:rPr>
          <w:rFonts w:ascii="Arial" w:hAnsi="Arial" w:cs="Arial"/>
        </w:rPr>
      </w:pPr>
      <w:r w:rsidRPr="00F94A28">
        <w:rPr>
          <w:rFonts w:ascii="Arial" w:hAnsi="Arial" w:cs="Arial"/>
        </w:rPr>
        <w:t>Přesná incidence je překvapivě obtížně stanovitelná, protože většina komplikací je hlášena z registrů, kazuistik nebo retrospektivních souborů a není vztažena k celkovému počtu aplikací.</w:t>
      </w:r>
    </w:p>
    <w:p w14:paraId="49669D46" w14:textId="77777777" w:rsidR="00F94A28" w:rsidRPr="00F81D32" w:rsidRDefault="00F94A28" w:rsidP="00F94A28">
      <w:pPr>
        <w:spacing w:line="360" w:lineRule="auto"/>
        <w:rPr>
          <w:rFonts w:ascii="Arial" w:hAnsi="Arial" w:cs="Arial"/>
        </w:rPr>
      </w:pPr>
    </w:p>
    <w:p w14:paraId="5AD28161" w14:textId="4474367E" w:rsidR="001C3AB3" w:rsidRPr="00503C6A" w:rsidRDefault="001C3AB3" w:rsidP="001C3AB3">
      <w:pPr>
        <w:pStyle w:val="Nadpis1"/>
        <w:numPr>
          <w:ilvl w:val="0"/>
          <w:numId w:val="12"/>
        </w:numPr>
        <w:spacing w:before="0" w:after="0" w:line="360" w:lineRule="auto"/>
        <w:ind w:left="993" w:hanging="993"/>
        <w:rPr>
          <w:rFonts w:ascii="Arial" w:hAnsi="Arial" w:cs="Arial"/>
          <w:b/>
          <w:bCs/>
          <w:color w:val="auto"/>
          <w:sz w:val="24"/>
          <w:szCs w:val="24"/>
        </w:rPr>
      </w:pPr>
      <w:r w:rsidRPr="00503C6A">
        <w:rPr>
          <w:rFonts w:ascii="Arial" w:hAnsi="Arial" w:cs="Arial"/>
          <w:b/>
          <w:bCs/>
          <w:color w:val="auto"/>
          <w:sz w:val="24"/>
          <w:szCs w:val="24"/>
        </w:rPr>
        <w:t xml:space="preserve">Studie a rešerše </w:t>
      </w:r>
      <w:r>
        <w:rPr>
          <w:rFonts w:ascii="Arial" w:hAnsi="Arial" w:cs="Arial"/>
          <w:b/>
          <w:bCs/>
          <w:color w:val="auto"/>
          <w:sz w:val="24"/>
          <w:szCs w:val="24"/>
        </w:rPr>
        <w:t>– odhad výskytu možných komplikací</w:t>
      </w:r>
      <w:r w:rsidR="000D4329">
        <w:rPr>
          <w:rFonts w:ascii="Arial" w:hAnsi="Arial" w:cs="Arial"/>
          <w:b/>
          <w:bCs/>
          <w:color w:val="auto"/>
          <w:sz w:val="24"/>
          <w:szCs w:val="24"/>
        </w:rPr>
        <w:t xml:space="preserve"> a návrhy jejich řešení</w:t>
      </w:r>
    </w:p>
    <w:p w14:paraId="58BA4326" w14:textId="77777777" w:rsidR="001C3AB3" w:rsidRPr="00CA0072" w:rsidRDefault="001C3AB3" w:rsidP="001C3AB3">
      <w:pPr>
        <w:spacing w:line="360" w:lineRule="auto"/>
        <w:rPr>
          <w:rFonts w:ascii="Arial" w:hAnsi="Arial" w:cs="Arial"/>
        </w:rPr>
      </w:pPr>
      <w:r w:rsidRPr="00CA0072">
        <w:rPr>
          <w:rFonts w:ascii="Arial" w:hAnsi="Arial" w:cs="Arial"/>
        </w:rPr>
        <w:t>V retrospektivní studii zahrnující 2</w:t>
      </w:r>
      <w:r>
        <w:rPr>
          <w:rFonts w:ascii="Arial" w:hAnsi="Arial" w:cs="Arial"/>
        </w:rPr>
        <w:t> </w:t>
      </w:r>
      <w:r w:rsidRPr="00CA0072">
        <w:rPr>
          <w:rFonts w:ascii="Arial" w:hAnsi="Arial" w:cs="Arial"/>
        </w:rPr>
        <w:t xml:space="preserve">139 pacientů byla incidence pozdních </w:t>
      </w:r>
      <w:proofErr w:type="spellStart"/>
      <w:r w:rsidRPr="00CA0072">
        <w:rPr>
          <w:rFonts w:ascii="Arial" w:hAnsi="Arial" w:cs="Arial"/>
        </w:rPr>
        <w:t>nodulů</w:t>
      </w:r>
      <w:proofErr w:type="spellEnd"/>
      <w:r w:rsidRPr="00CA0072">
        <w:rPr>
          <w:rFonts w:ascii="Arial" w:hAnsi="Arial" w:cs="Arial"/>
        </w:rPr>
        <w:t xml:space="preserve"> po aplikaci HA výplní </w:t>
      </w:r>
      <w:r>
        <w:rPr>
          <w:rFonts w:ascii="Arial" w:hAnsi="Arial" w:cs="Arial"/>
        </w:rPr>
        <w:t>(</w:t>
      </w:r>
      <w:r w:rsidRPr="00CA0072">
        <w:rPr>
          <w:rFonts w:ascii="Arial" w:hAnsi="Arial" w:cs="Arial"/>
        </w:rPr>
        <w:t>výpl</w:t>
      </w:r>
      <w:r>
        <w:rPr>
          <w:rFonts w:ascii="Arial" w:hAnsi="Arial" w:cs="Arial"/>
        </w:rPr>
        <w:t>ně</w:t>
      </w:r>
      <w:r w:rsidRPr="00CA0072">
        <w:rPr>
          <w:rFonts w:ascii="Arial" w:hAnsi="Arial" w:cs="Arial"/>
        </w:rPr>
        <w:t xml:space="preserve"> s vysokou viskozitou</w:t>
      </w:r>
      <w:r>
        <w:rPr>
          <w:rFonts w:ascii="Arial" w:hAnsi="Arial" w:cs="Arial"/>
        </w:rPr>
        <w:t xml:space="preserve"> </w:t>
      </w:r>
      <w:r w:rsidRPr="00CA0072">
        <w:rPr>
          <w:rFonts w:ascii="Arial" w:hAnsi="Arial" w:cs="Arial"/>
        </w:rPr>
        <w:t>VYC-20L</w:t>
      </w:r>
      <w:r>
        <w:rPr>
          <w:rFonts w:ascii="Arial" w:hAnsi="Arial" w:cs="Arial"/>
        </w:rPr>
        <w:t xml:space="preserve">, </w:t>
      </w:r>
      <w:r w:rsidRPr="00CA0072">
        <w:rPr>
          <w:rFonts w:ascii="Arial" w:hAnsi="Arial" w:cs="Arial"/>
        </w:rPr>
        <w:t>VYC-15L</w:t>
      </w:r>
      <w:r>
        <w:rPr>
          <w:rFonts w:ascii="Arial" w:hAnsi="Arial" w:cs="Arial"/>
        </w:rPr>
        <w:t xml:space="preserve">) </w:t>
      </w:r>
      <w:r w:rsidRPr="00CA0072">
        <w:rPr>
          <w:rFonts w:ascii="Arial" w:hAnsi="Arial" w:cs="Arial"/>
        </w:rPr>
        <w:t xml:space="preserve">0,33 %. </w:t>
      </w:r>
      <w:r w:rsidRPr="00CA0072">
        <w:rPr>
          <w:rFonts w:ascii="Arial" w:hAnsi="Arial" w:cs="Arial"/>
          <w:vertAlign w:val="superscript"/>
        </w:rPr>
        <w:t>(2)</w:t>
      </w:r>
    </w:p>
    <w:p w14:paraId="7CAEEBA2" w14:textId="77777777" w:rsidR="001C3AB3" w:rsidRDefault="001C3AB3" w:rsidP="001C3AB3">
      <w:pPr>
        <w:spacing w:line="360" w:lineRule="auto"/>
        <w:rPr>
          <w:rFonts w:ascii="Arial" w:hAnsi="Arial" w:cs="Arial"/>
        </w:rPr>
      </w:pPr>
      <w:r w:rsidRPr="00CA0072">
        <w:rPr>
          <w:rFonts w:ascii="Arial" w:hAnsi="Arial" w:cs="Arial"/>
        </w:rPr>
        <w:t>Nejlépe podložená data pocházejí ze systematického přehledu</w:t>
      </w:r>
      <w:r>
        <w:rPr>
          <w:rFonts w:ascii="Arial" w:hAnsi="Arial" w:cs="Arial"/>
        </w:rPr>
        <w:t xml:space="preserve"> </w:t>
      </w:r>
      <w:proofErr w:type="spellStart"/>
      <w:r>
        <w:rPr>
          <w:rFonts w:ascii="Arial" w:hAnsi="Arial" w:cs="Arial"/>
        </w:rPr>
        <w:t>Chunga</w:t>
      </w:r>
      <w:proofErr w:type="spellEnd"/>
      <w:r>
        <w:rPr>
          <w:rFonts w:ascii="Arial" w:hAnsi="Arial" w:cs="Arial"/>
        </w:rPr>
        <w:t xml:space="preserve"> et al. </w:t>
      </w:r>
      <w:r w:rsidRPr="000C54CC">
        <w:rPr>
          <w:rFonts w:ascii="Arial" w:hAnsi="Arial" w:cs="Arial"/>
          <w:vertAlign w:val="superscript"/>
        </w:rPr>
        <w:t>(3)</w:t>
      </w:r>
      <w:r>
        <w:rPr>
          <w:rFonts w:ascii="Arial" w:hAnsi="Arial" w:cs="Arial"/>
        </w:rPr>
        <w:t xml:space="preserve"> Podle této studie v</w:t>
      </w:r>
      <w:r w:rsidRPr="000C54CC">
        <w:rPr>
          <w:rFonts w:ascii="Arial" w:hAnsi="Arial" w:cs="Arial"/>
        </w:rPr>
        <w:t xml:space="preserve">ýskyt opožděných zánětlivých reakcí vypočítaný na základě prospektivních studií činil 1,1 % ročně a výskyt možných DTH reakcí </w:t>
      </w:r>
      <w:r>
        <w:rPr>
          <w:rFonts w:ascii="Arial" w:hAnsi="Arial" w:cs="Arial"/>
        </w:rPr>
        <w:t>(</w:t>
      </w:r>
      <w:r w:rsidRPr="000C54CC">
        <w:rPr>
          <w:rFonts w:ascii="Arial" w:hAnsi="Arial" w:cs="Arial"/>
        </w:rPr>
        <w:t xml:space="preserve">hypersenzitivita IV. </w:t>
      </w:r>
      <w:r>
        <w:rPr>
          <w:rFonts w:ascii="Arial" w:hAnsi="Arial" w:cs="Arial"/>
        </w:rPr>
        <w:t>t</w:t>
      </w:r>
      <w:r w:rsidRPr="000C54CC">
        <w:rPr>
          <w:rFonts w:ascii="Arial" w:hAnsi="Arial" w:cs="Arial"/>
        </w:rPr>
        <w:t>ypu</w:t>
      </w:r>
      <w:r>
        <w:rPr>
          <w:rFonts w:ascii="Arial" w:hAnsi="Arial" w:cs="Arial"/>
        </w:rPr>
        <w:t xml:space="preserve">, </w:t>
      </w:r>
      <w:proofErr w:type="spellStart"/>
      <w:r w:rsidRPr="000C54CC">
        <w:rPr>
          <w:rFonts w:ascii="Arial" w:hAnsi="Arial" w:cs="Arial"/>
        </w:rPr>
        <w:t>Gell</w:t>
      </w:r>
      <w:r>
        <w:rPr>
          <w:rFonts w:ascii="Arial" w:hAnsi="Arial" w:cs="Arial"/>
        </w:rPr>
        <w:t>ova</w:t>
      </w:r>
      <w:proofErr w:type="spellEnd"/>
      <w:r>
        <w:rPr>
          <w:rFonts w:ascii="Arial" w:hAnsi="Arial" w:cs="Arial"/>
        </w:rPr>
        <w:t>–</w:t>
      </w:r>
      <w:proofErr w:type="spellStart"/>
      <w:r w:rsidRPr="000C54CC">
        <w:rPr>
          <w:rFonts w:ascii="Arial" w:hAnsi="Arial" w:cs="Arial"/>
        </w:rPr>
        <w:t>Coombsova</w:t>
      </w:r>
      <w:proofErr w:type="spellEnd"/>
      <w:r w:rsidRPr="000C54CC">
        <w:rPr>
          <w:rFonts w:ascii="Arial" w:hAnsi="Arial" w:cs="Arial"/>
        </w:rPr>
        <w:t xml:space="preserve"> klasifikace</w:t>
      </w:r>
      <w:r>
        <w:rPr>
          <w:rFonts w:ascii="Arial" w:hAnsi="Arial" w:cs="Arial"/>
        </w:rPr>
        <w:t xml:space="preserve">) </w:t>
      </w:r>
      <w:r w:rsidRPr="000C54CC">
        <w:rPr>
          <w:rFonts w:ascii="Arial" w:hAnsi="Arial" w:cs="Arial"/>
        </w:rPr>
        <w:t xml:space="preserve">činil 0,06 % ročně. Většina retrospektivních studií odhadovala podíl opožděných zánětlivých reakcí na méně než 1 % v období 1 </w:t>
      </w:r>
      <w:r w:rsidRPr="000C54CC">
        <w:rPr>
          <w:rFonts w:ascii="Arial" w:hAnsi="Arial" w:cs="Arial"/>
        </w:rPr>
        <w:lastRenderedPageBreak/>
        <w:t>až 5,5 roku</w:t>
      </w:r>
      <w:r>
        <w:rPr>
          <w:rFonts w:ascii="Arial" w:hAnsi="Arial" w:cs="Arial"/>
        </w:rPr>
        <w:t xml:space="preserve">. Problémem je, že </w:t>
      </w:r>
      <w:r w:rsidRPr="000C54CC">
        <w:rPr>
          <w:rFonts w:ascii="Arial" w:hAnsi="Arial" w:cs="Arial"/>
        </w:rPr>
        <w:t>autoři sami upozorňují, že pod pojem „</w:t>
      </w:r>
      <w:proofErr w:type="spellStart"/>
      <w:r w:rsidRPr="000C54CC">
        <w:rPr>
          <w:rFonts w:ascii="Arial" w:hAnsi="Arial" w:cs="Arial"/>
        </w:rPr>
        <w:t>delayed</w:t>
      </w:r>
      <w:proofErr w:type="spellEnd"/>
      <w:r w:rsidRPr="000C54CC">
        <w:rPr>
          <w:rFonts w:ascii="Arial" w:hAnsi="Arial" w:cs="Arial"/>
        </w:rPr>
        <w:t xml:space="preserve"> </w:t>
      </w:r>
      <w:proofErr w:type="spellStart"/>
      <w:r w:rsidRPr="000C54CC">
        <w:rPr>
          <w:rFonts w:ascii="Arial" w:hAnsi="Arial" w:cs="Arial"/>
        </w:rPr>
        <w:t>inflammatory</w:t>
      </w:r>
      <w:proofErr w:type="spellEnd"/>
      <w:r w:rsidRPr="000C54CC">
        <w:rPr>
          <w:rFonts w:ascii="Arial" w:hAnsi="Arial" w:cs="Arial"/>
        </w:rPr>
        <w:t xml:space="preserve"> </w:t>
      </w:r>
      <w:proofErr w:type="spellStart"/>
      <w:r w:rsidRPr="000C54CC">
        <w:rPr>
          <w:rFonts w:ascii="Arial" w:hAnsi="Arial" w:cs="Arial"/>
        </w:rPr>
        <w:t>reaction</w:t>
      </w:r>
      <w:proofErr w:type="spellEnd"/>
      <w:r w:rsidRPr="000C54CC">
        <w:rPr>
          <w:rFonts w:ascii="Arial" w:hAnsi="Arial" w:cs="Arial"/>
        </w:rPr>
        <w:t xml:space="preserve">“ byly v literatuře zahrnovány různé </w:t>
      </w:r>
      <w:r>
        <w:rPr>
          <w:rFonts w:ascii="Arial" w:hAnsi="Arial" w:cs="Arial"/>
        </w:rPr>
        <w:t>typy</w:t>
      </w:r>
      <w:r w:rsidRPr="000C54CC">
        <w:rPr>
          <w:rFonts w:ascii="Arial" w:hAnsi="Arial" w:cs="Arial"/>
        </w:rPr>
        <w:t xml:space="preserve"> komplikací (edém, indurace, zánětlivé </w:t>
      </w:r>
      <w:proofErr w:type="spellStart"/>
      <w:r w:rsidRPr="000C54CC">
        <w:rPr>
          <w:rFonts w:ascii="Arial" w:hAnsi="Arial" w:cs="Arial"/>
        </w:rPr>
        <w:t>noduly</w:t>
      </w:r>
      <w:proofErr w:type="spellEnd"/>
      <w:r w:rsidRPr="000C54CC">
        <w:rPr>
          <w:rFonts w:ascii="Arial" w:hAnsi="Arial" w:cs="Arial"/>
        </w:rPr>
        <w:t>, hypersenzitivní reakce apod.), takže hodnota 1,1 % není incidencí granulomů ani vaskulárních komplikací, ale širší kategorie pozdních zánětlivých reakcí.</w:t>
      </w:r>
    </w:p>
    <w:p w14:paraId="5D929618" w14:textId="6E6E4F60" w:rsidR="001C3AB3" w:rsidRDefault="001C3AB3" w:rsidP="001C3AB3">
      <w:pPr>
        <w:spacing w:line="360" w:lineRule="auto"/>
        <w:rPr>
          <w:rFonts w:ascii="Arial" w:hAnsi="Arial" w:cs="Arial"/>
        </w:rPr>
      </w:pPr>
      <w:r>
        <w:rPr>
          <w:rFonts w:ascii="Arial" w:hAnsi="Arial" w:cs="Arial"/>
        </w:rPr>
        <w:t>V</w:t>
      </w:r>
      <w:r w:rsidRPr="00A749AA">
        <w:rPr>
          <w:rFonts w:ascii="Arial" w:hAnsi="Arial" w:cs="Arial"/>
        </w:rPr>
        <w:t xml:space="preserve">ztah k infekcím, biofilmům, očkování a imunitním </w:t>
      </w:r>
      <w:proofErr w:type="spellStart"/>
      <w:r w:rsidRPr="00A749AA">
        <w:rPr>
          <w:rFonts w:ascii="Arial" w:hAnsi="Arial" w:cs="Arial"/>
        </w:rPr>
        <w:t>triggerům</w:t>
      </w:r>
      <w:proofErr w:type="spellEnd"/>
      <w:r>
        <w:rPr>
          <w:rFonts w:ascii="Arial" w:hAnsi="Arial" w:cs="Arial"/>
        </w:rPr>
        <w:t xml:space="preserve"> uvádí studie </w:t>
      </w:r>
      <w:proofErr w:type="spellStart"/>
      <w:r>
        <w:rPr>
          <w:rFonts w:ascii="Arial" w:hAnsi="Arial" w:cs="Arial"/>
        </w:rPr>
        <w:t>Artziho</w:t>
      </w:r>
      <w:proofErr w:type="spellEnd"/>
      <w:r>
        <w:rPr>
          <w:rFonts w:ascii="Arial" w:hAnsi="Arial" w:cs="Arial"/>
        </w:rPr>
        <w:t xml:space="preserve"> et al. </w:t>
      </w:r>
      <w:r w:rsidRPr="00A749AA">
        <w:rPr>
          <w:rFonts w:ascii="Arial" w:hAnsi="Arial" w:cs="Arial"/>
          <w:vertAlign w:val="superscript"/>
        </w:rPr>
        <w:t>(4)</w:t>
      </w:r>
    </w:p>
    <w:p w14:paraId="1B4161A6" w14:textId="4C622D22" w:rsidR="001C3AB3" w:rsidRDefault="00D14F3B" w:rsidP="000301F6">
      <w:pPr>
        <w:spacing w:line="360" w:lineRule="auto"/>
        <w:rPr>
          <w:rFonts w:ascii="Arial" w:hAnsi="Arial" w:cs="Arial"/>
        </w:rPr>
      </w:pPr>
      <w:r w:rsidRPr="00D14F3B">
        <w:rPr>
          <w:rFonts w:ascii="Arial" w:hAnsi="Arial" w:cs="Arial"/>
        </w:rPr>
        <w:t xml:space="preserve">Mezinárodní multidisciplinární skupina odborníků na kosmetickou medicínu svolala </w:t>
      </w:r>
      <w:proofErr w:type="spellStart"/>
      <w:r w:rsidRPr="00D14F3B">
        <w:rPr>
          <w:rFonts w:ascii="Arial" w:hAnsi="Arial" w:cs="Arial"/>
        </w:rPr>
        <w:t>Global</w:t>
      </w:r>
      <w:proofErr w:type="spellEnd"/>
      <w:r w:rsidRPr="00D14F3B">
        <w:rPr>
          <w:rFonts w:ascii="Arial" w:hAnsi="Arial" w:cs="Arial"/>
        </w:rPr>
        <w:t xml:space="preserve"> </w:t>
      </w:r>
      <w:proofErr w:type="spellStart"/>
      <w:r w:rsidRPr="00D14F3B">
        <w:rPr>
          <w:rFonts w:ascii="Arial" w:hAnsi="Arial" w:cs="Arial"/>
        </w:rPr>
        <w:t>Aesthetics</w:t>
      </w:r>
      <w:proofErr w:type="spellEnd"/>
      <w:r w:rsidRPr="00D14F3B">
        <w:rPr>
          <w:rFonts w:ascii="Arial" w:hAnsi="Arial" w:cs="Arial"/>
        </w:rPr>
        <w:t xml:space="preserve"> </w:t>
      </w:r>
      <w:proofErr w:type="spellStart"/>
      <w:r w:rsidRPr="00D14F3B">
        <w:rPr>
          <w:rFonts w:ascii="Arial" w:hAnsi="Arial" w:cs="Arial"/>
        </w:rPr>
        <w:t>Consensus</w:t>
      </w:r>
      <w:proofErr w:type="spellEnd"/>
      <w:r w:rsidRPr="00D14F3B">
        <w:rPr>
          <w:rFonts w:ascii="Arial" w:hAnsi="Arial" w:cs="Arial"/>
        </w:rPr>
        <w:t xml:space="preserve"> Group, aby zhodnotila vlastnosti a klinické použití produktů s kyselinou hyaluronovou</w:t>
      </w:r>
      <w:r>
        <w:rPr>
          <w:rFonts w:ascii="Arial" w:hAnsi="Arial" w:cs="Arial"/>
        </w:rPr>
        <w:t xml:space="preserve">. </w:t>
      </w:r>
      <w:r w:rsidRPr="00D14F3B">
        <w:rPr>
          <w:rFonts w:ascii="Arial" w:hAnsi="Arial" w:cs="Arial"/>
          <w:vertAlign w:val="superscript"/>
        </w:rPr>
        <w:t>(5)</w:t>
      </w:r>
      <w:r>
        <w:rPr>
          <w:rFonts w:ascii="Arial" w:hAnsi="Arial" w:cs="Arial"/>
        </w:rPr>
        <w:t xml:space="preserve"> </w:t>
      </w:r>
      <w:r w:rsidRPr="00D14F3B">
        <w:rPr>
          <w:rFonts w:ascii="Arial" w:hAnsi="Arial" w:cs="Arial"/>
        </w:rPr>
        <w:t xml:space="preserve">Konsensuální panel poskytl konkrétní doporučení zaměřená na časné a pozdní komplikace výplní s kyselinou hyaluronovou a jejich léčbu. Byl popsán vliv faktorů souvisejících s pacientem, produktem a technikou na tyto reakce. Většina z nich byla označena jako mírná a přechodná. Závažné nežádoucí účinky jsou vzácné. Mezi časné nežádoucí reakce na výplně s kyselinou hyaluronovou </w:t>
      </w:r>
      <w:proofErr w:type="gramStart"/>
      <w:r w:rsidRPr="00D14F3B">
        <w:rPr>
          <w:rFonts w:ascii="Arial" w:hAnsi="Arial" w:cs="Arial"/>
        </w:rPr>
        <w:t>patří</w:t>
      </w:r>
      <w:proofErr w:type="gramEnd"/>
      <w:r w:rsidRPr="00D14F3B">
        <w:rPr>
          <w:rFonts w:ascii="Arial" w:hAnsi="Arial" w:cs="Arial"/>
        </w:rPr>
        <w:t xml:space="preserve"> cévní infarkt a poškození, zánětlivé reakce, komplikace související s injekcí a nevhodné umístění výplňového materiálu. Mezi pozdní reakce </w:t>
      </w:r>
      <w:proofErr w:type="gramStart"/>
      <w:r w:rsidRPr="00D14F3B">
        <w:rPr>
          <w:rFonts w:ascii="Arial" w:hAnsi="Arial" w:cs="Arial"/>
        </w:rPr>
        <w:t>patří</w:t>
      </w:r>
      <w:proofErr w:type="gramEnd"/>
      <w:r w:rsidRPr="00D14F3B">
        <w:rPr>
          <w:rFonts w:ascii="Arial" w:hAnsi="Arial" w:cs="Arial"/>
        </w:rPr>
        <w:t xml:space="preserve"> uzlíky, granulomy a změna barvy kůže. Většině nežádoucích účinků lze předejít správným plánováním a technikou.</w:t>
      </w:r>
    </w:p>
    <w:p w14:paraId="15126551" w14:textId="538A569C" w:rsidR="003F2C84" w:rsidRPr="009A7681" w:rsidRDefault="005D142F" w:rsidP="009A7681">
      <w:pPr>
        <w:spacing w:line="360" w:lineRule="auto"/>
        <w:rPr>
          <w:rFonts w:ascii="Arial" w:hAnsi="Arial" w:cs="Arial"/>
        </w:rPr>
      </w:pPr>
      <w:r w:rsidRPr="005D142F">
        <w:rPr>
          <w:rFonts w:ascii="Arial" w:hAnsi="Arial" w:cs="Arial"/>
        </w:rPr>
        <w:t xml:space="preserve">Moderní přehled etiologie </w:t>
      </w:r>
      <w:r w:rsidR="009A7681">
        <w:rPr>
          <w:rFonts w:ascii="Arial" w:hAnsi="Arial" w:cs="Arial"/>
        </w:rPr>
        <w:t xml:space="preserve">zánětlivých </w:t>
      </w:r>
      <w:proofErr w:type="spellStart"/>
      <w:r w:rsidRPr="005D142F">
        <w:rPr>
          <w:rFonts w:ascii="Arial" w:hAnsi="Arial" w:cs="Arial"/>
        </w:rPr>
        <w:t>nodulů</w:t>
      </w:r>
      <w:proofErr w:type="spellEnd"/>
      <w:r w:rsidRPr="005D142F">
        <w:rPr>
          <w:rFonts w:ascii="Arial" w:hAnsi="Arial" w:cs="Arial"/>
        </w:rPr>
        <w:t xml:space="preserve"> </w:t>
      </w:r>
      <w:r>
        <w:rPr>
          <w:rFonts w:ascii="Arial" w:hAnsi="Arial" w:cs="Arial"/>
        </w:rPr>
        <w:t xml:space="preserve">přináší článek D. K. </w:t>
      </w:r>
      <w:proofErr w:type="spellStart"/>
      <w:r>
        <w:rPr>
          <w:rFonts w:ascii="Arial" w:hAnsi="Arial" w:cs="Arial"/>
        </w:rPr>
        <w:t>Funta</w:t>
      </w:r>
      <w:proofErr w:type="spellEnd"/>
      <w:r w:rsidR="00160E9E">
        <w:rPr>
          <w:rFonts w:ascii="Arial" w:hAnsi="Arial" w:cs="Arial"/>
        </w:rPr>
        <w:t>.</w:t>
      </w:r>
      <w:r>
        <w:rPr>
          <w:rFonts w:ascii="Arial" w:hAnsi="Arial" w:cs="Arial"/>
        </w:rPr>
        <w:t xml:space="preserve"> </w:t>
      </w:r>
      <w:r w:rsidR="00C22C84" w:rsidRPr="00160E9E">
        <w:rPr>
          <w:rFonts w:ascii="Arial" w:hAnsi="Arial" w:cs="Arial"/>
          <w:vertAlign w:val="superscript"/>
        </w:rPr>
        <w:t>(6)</w:t>
      </w:r>
      <w:r w:rsidR="009A7681">
        <w:rPr>
          <w:rFonts w:ascii="Arial" w:hAnsi="Arial" w:cs="Arial"/>
        </w:rPr>
        <w:t xml:space="preserve"> R</w:t>
      </w:r>
      <w:r w:rsidR="009A7681" w:rsidRPr="009A7681">
        <w:rPr>
          <w:rFonts w:ascii="Arial" w:hAnsi="Arial" w:cs="Arial"/>
        </w:rPr>
        <w:t xml:space="preserve">ozlišuje hypersenzitivní, infekční a </w:t>
      </w:r>
      <w:proofErr w:type="spellStart"/>
      <w:r w:rsidR="009A7681" w:rsidRPr="009A7681">
        <w:rPr>
          <w:rFonts w:ascii="Arial" w:hAnsi="Arial" w:cs="Arial"/>
        </w:rPr>
        <w:t>granulomatózní</w:t>
      </w:r>
      <w:proofErr w:type="spellEnd"/>
      <w:r w:rsidR="009A7681" w:rsidRPr="009A7681">
        <w:rPr>
          <w:rFonts w:ascii="Arial" w:hAnsi="Arial" w:cs="Arial"/>
        </w:rPr>
        <w:t xml:space="preserve"> mechanismy</w:t>
      </w:r>
      <w:r w:rsidR="009A7681">
        <w:rPr>
          <w:rFonts w:ascii="Arial" w:hAnsi="Arial" w:cs="Arial"/>
        </w:rPr>
        <w:t xml:space="preserve"> a </w:t>
      </w:r>
      <w:r w:rsidR="009A7681" w:rsidRPr="009A7681">
        <w:rPr>
          <w:rFonts w:ascii="Arial" w:hAnsi="Arial" w:cs="Arial"/>
        </w:rPr>
        <w:t>navrhuje léčebný algoritmus.</w:t>
      </w:r>
    </w:p>
    <w:p w14:paraId="1538FB80" w14:textId="749CFD08" w:rsidR="00367A3F" w:rsidRDefault="009A7681" w:rsidP="000301F6">
      <w:pPr>
        <w:spacing w:line="360" w:lineRule="auto"/>
        <w:rPr>
          <w:rFonts w:ascii="Arial" w:hAnsi="Arial" w:cs="Arial"/>
        </w:rPr>
      </w:pPr>
      <w:r w:rsidRPr="009A7681">
        <w:rPr>
          <w:rFonts w:ascii="Arial" w:hAnsi="Arial" w:cs="Arial"/>
        </w:rPr>
        <w:t>Specifický systematický přehled granulomů</w:t>
      </w:r>
      <w:r w:rsidR="00367A3F">
        <w:rPr>
          <w:rFonts w:ascii="Arial" w:hAnsi="Arial" w:cs="Arial"/>
        </w:rPr>
        <w:t xml:space="preserve"> při výplních rtů</w:t>
      </w:r>
      <w:r>
        <w:rPr>
          <w:rFonts w:ascii="Arial" w:hAnsi="Arial" w:cs="Arial"/>
        </w:rPr>
        <w:t xml:space="preserve"> je obsažen v </w:t>
      </w:r>
      <w:proofErr w:type="spellStart"/>
      <w:r>
        <w:rPr>
          <w:rFonts w:ascii="Arial" w:hAnsi="Arial" w:cs="Arial"/>
        </w:rPr>
        <w:t>rewiev</w:t>
      </w:r>
      <w:proofErr w:type="spellEnd"/>
      <w:r>
        <w:rPr>
          <w:rFonts w:ascii="Arial" w:hAnsi="Arial" w:cs="Arial"/>
        </w:rPr>
        <w:t xml:space="preserve"> </w:t>
      </w:r>
      <w:proofErr w:type="spellStart"/>
      <w:r>
        <w:rPr>
          <w:rFonts w:ascii="Arial" w:hAnsi="Arial" w:cs="Arial"/>
        </w:rPr>
        <w:t>Trinhové</w:t>
      </w:r>
      <w:proofErr w:type="spellEnd"/>
      <w:r>
        <w:rPr>
          <w:rFonts w:ascii="Arial" w:hAnsi="Arial" w:cs="Arial"/>
        </w:rPr>
        <w:t xml:space="preserve"> et al. </w:t>
      </w:r>
      <w:r w:rsidRPr="009A7681">
        <w:rPr>
          <w:rFonts w:ascii="Arial" w:hAnsi="Arial" w:cs="Arial"/>
          <w:vertAlign w:val="superscript"/>
        </w:rPr>
        <w:t>(7)</w:t>
      </w:r>
      <w:r>
        <w:rPr>
          <w:rFonts w:ascii="Arial" w:hAnsi="Arial" w:cs="Arial"/>
        </w:rPr>
        <w:t xml:space="preserve"> </w:t>
      </w:r>
      <w:r w:rsidR="00367A3F">
        <w:rPr>
          <w:rFonts w:ascii="Arial" w:hAnsi="Arial" w:cs="Arial"/>
        </w:rPr>
        <w:t>Rešerše z</w:t>
      </w:r>
      <w:r w:rsidR="00367A3F" w:rsidRPr="00367A3F">
        <w:rPr>
          <w:rFonts w:ascii="Arial" w:hAnsi="Arial" w:cs="Arial"/>
        </w:rPr>
        <w:t>ahrnoval</w:t>
      </w:r>
      <w:r w:rsidR="00367A3F">
        <w:rPr>
          <w:rFonts w:ascii="Arial" w:hAnsi="Arial" w:cs="Arial"/>
        </w:rPr>
        <w:t>a</w:t>
      </w:r>
      <w:r w:rsidR="00367A3F" w:rsidRPr="00367A3F">
        <w:rPr>
          <w:rFonts w:ascii="Arial" w:hAnsi="Arial" w:cs="Arial"/>
        </w:rPr>
        <w:t xml:space="preserve"> databáze </w:t>
      </w:r>
      <w:proofErr w:type="spellStart"/>
      <w:r w:rsidR="00367A3F" w:rsidRPr="00367A3F">
        <w:rPr>
          <w:rFonts w:ascii="Arial" w:hAnsi="Arial" w:cs="Arial"/>
        </w:rPr>
        <w:t>PubMed</w:t>
      </w:r>
      <w:proofErr w:type="spellEnd"/>
      <w:r w:rsidR="00367A3F" w:rsidRPr="00367A3F">
        <w:rPr>
          <w:rFonts w:ascii="Arial" w:hAnsi="Arial" w:cs="Arial"/>
        </w:rPr>
        <w:t xml:space="preserve">, </w:t>
      </w:r>
      <w:proofErr w:type="spellStart"/>
      <w:r w:rsidR="00367A3F" w:rsidRPr="00367A3F">
        <w:rPr>
          <w:rFonts w:ascii="Arial" w:hAnsi="Arial" w:cs="Arial"/>
        </w:rPr>
        <w:t>ScienceDirect</w:t>
      </w:r>
      <w:proofErr w:type="spellEnd"/>
      <w:r w:rsidR="00367A3F" w:rsidRPr="00367A3F">
        <w:rPr>
          <w:rFonts w:ascii="Arial" w:hAnsi="Arial" w:cs="Arial"/>
        </w:rPr>
        <w:t xml:space="preserve">, </w:t>
      </w:r>
      <w:proofErr w:type="spellStart"/>
      <w:r w:rsidR="00367A3F" w:rsidRPr="00367A3F">
        <w:rPr>
          <w:rFonts w:ascii="Arial" w:hAnsi="Arial" w:cs="Arial"/>
        </w:rPr>
        <w:t>Embase</w:t>
      </w:r>
      <w:proofErr w:type="spellEnd"/>
      <w:r w:rsidR="00367A3F" w:rsidRPr="00367A3F">
        <w:rPr>
          <w:rFonts w:ascii="Arial" w:hAnsi="Arial" w:cs="Arial"/>
        </w:rPr>
        <w:t xml:space="preserve">, Google </w:t>
      </w:r>
      <w:proofErr w:type="spellStart"/>
      <w:r w:rsidR="00367A3F" w:rsidRPr="00367A3F">
        <w:rPr>
          <w:rFonts w:ascii="Arial" w:hAnsi="Arial" w:cs="Arial"/>
        </w:rPr>
        <w:t>Scholar</w:t>
      </w:r>
      <w:proofErr w:type="spellEnd"/>
      <w:r w:rsidR="00367A3F" w:rsidRPr="00367A3F">
        <w:rPr>
          <w:rFonts w:ascii="Arial" w:hAnsi="Arial" w:cs="Arial"/>
        </w:rPr>
        <w:t xml:space="preserve"> a </w:t>
      </w:r>
      <w:proofErr w:type="spellStart"/>
      <w:r w:rsidR="00367A3F" w:rsidRPr="00367A3F">
        <w:rPr>
          <w:rFonts w:ascii="Arial" w:hAnsi="Arial" w:cs="Arial"/>
        </w:rPr>
        <w:t>Cochrane</w:t>
      </w:r>
      <w:proofErr w:type="spellEnd"/>
      <w:r w:rsidR="00367A3F" w:rsidRPr="00367A3F">
        <w:rPr>
          <w:rFonts w:ascii="Arial" w:hAnsi="Arial" w:cs="Arial"/>
        </w:rPr>
        <w:t xml:space="preserve">. Použité termíny </w:t>
      </w:r>
      <w:proofErr w:type="spellStart"/>
      <w:r w:rsidR="00367A3F" w:rsidRPr="00367A3F">
        <w:rPr>
          <w:rFonts w:ascii="Arial" w:hAnsi="Arial" w:cs="Arial"/>
        </w:rPr>
        <w:t>Medical</w:t>
      </w:r>
      <w:proofErr w:type="spellEnd"/>
      <w:r w:rsidR="00367A3F" w:rsidRPr="00367A3F">
        <w:rPr>
          <w:rFonts w:ascii="Arial" w:hAnsi="Arial" w:cs="Arial"/>
        </w:rPr>
        <w:t xml:space="preserve"> </w:t>
      </w:r>
      <w:proofErr w:type="spellStart"/>
      <w:r w:rsidR="00367A3F" w:rsidRPr="00367A3F">
        <w:rPr>
          <w:rFonts w:ascii="Arial" w:hAnsi="Arial" w:cs="Arial"/>
        </w:rPr>
        <w:t>Subject</w:t>
      </w:r>
      <w:proofErr w:type="spellEnd"/>
      <w:r w:rsidR="00367A3F" w:rsidRPr="00367A3F">
        <w:rPr>
          <w:rFonts w:ascii="Arial" w:hAnsi="Arial" w:cs="Arial"/>
        </w:rPr>
        <w:t xml:space="preserve"> </w:t>
      </w:r>
      <w:proofErr w:type="spellStart"/>
      <w:r w:rsidR="00367A3F" w:rsidRPr="00367A3F">
        <w:rPr>
          <w:rFonts w:ascii="Arial" w:hAnsi="Arial" w:cs="Arial"/>
        </w:rPr>
        <w:t>Headings</w:t>
      </w:r>
      <w:proofErr w:type="spellEnd"/>
      <w:r w:rsidR="00367A3F" w:rsidRPr="00367A3F">
        <w:rPr>
          <w:rFonts w:ascii="Arial" w:hAnsi="Arial" w:cs="Arial"/>
        </w:rPr>
        <w:t xml:space="preserve"> (</w:t>
      </w:r>
      <w:proofErr w:type="spellStart"/>
      <w:r w:rsidR="00367A3F" w:rsidRPr="00367A3F">
        <w:rPr>
          <w:rFonts w:ascii="Arial" w:hAnsi="Arial" w:cs="Arial"/>
        </w:rPr>
        <w:t>MeSH</w:t>
      </w:r>
      <w:proofErr w:type="spellEnd"/>
      <w:r w:rsidR="00367A3F" w:rsidRPr="00367A3F">
        <w:rPr>
          <w:rFonts w:ascii="Arial" w:hAnsi="Arial" w:cs="Arial"/>
        </w:rPr>
        <w:t>) zahrnovaly kyselin</w:t>
      </w:r>
      <w:r w:rsidR="00367A3F">
        <w:rPr>
          <w:rFonts w:ascii="Arial" w:hAnsi="Arial" w:cs="Arial"/>
        </w:rPr>
        <w:t>u</w:t>
      </w:r>
      <w:r w:rsidR="00367A3F" w:rsidRPr="00367A3F">
        <w:rPr>
          <w:rFonts w:ascii="Arial" w:hAnsi="Arial" w:cs="Arial"/>
        </w:rPr>
        <w:t xml:space="preserve"> hyaluronov</w:t>
      </w:r>
      <w:r w:rsidR="00367A3F">
        <w:rPr>
          <w:rFonts w:ascii="Arial" w:hAnsi="Arial" w:cs="Arial"/>
        </w:rPr>
        <w:t xml:space="preserve">ou, </w:t>
      </w:r>
      <w:r w:rsidR="00367A3F" w:rsidRPr="00367A3F">
        <w:rPr>
          <w:rFonts w:ascii="Arial" w:hAnsi="Arial" w:cs="Arial"/>
        </w:rPr>
        <w:t>silikon</w:t>
      </w:r>
      <w:r w:rsidR="00367A3F">
        <w:rPr>
          <w:rFonts w:ascii="Arial" w:hAnsi="Arial" w:cs="Arial"/>
        </w:rPr>
        <w:t xml:space="preserve">, </w:t>
      </w:r>
      <w:r w:rsidR="00367A3F" w:rsidRPr="00367A3F">
        <w:rPr>
          <w:rFonts w:ascii="Arial" w:hAnsi="Arial" w:cs="Arial"/>
        </w:rPr>
        <w:t>kyselin</w:t>
      </w:r>
      <w:r w:rsidR="00367A3F">
        <w:rPr>
          <w:rFonts w:ascii="Arial" w:hAnsi="Arial" w:cs="Arial"/>
        </w:rPr>
        <w:t>u</w:t>
      </w:r>
      <w:r w:rsidR="00367A3F" w:rsidRPr="00367A3F">
        <w:rPr>
          <w:rFonts w:ascii="Arial" w:hAnsi="Arial" w:cs="Arial"/>
        </w:rPr>
        <w:t xml:space="preserve"> </w:t>
      </w:r>
      <w:proofErr w:type="spellStart"/>
      <w:r w:rsidR="00367A3F" w:rsidRPr="00367A3F">
        <w:rPr>
          <w:rFonts w:ascii="Arial" w:hAnsi="Arial" w:cs="Arial"/>
        </w:rPr>
        <w:t>poly</w:t>
      </w:r>
      <w:proofErr w:type="spellEnd"/>
      <w:r w:rsidR="00367A3F" w:rsidRPr="00367A3F">
        <w:rPr>
          <w:rFonts w:ascii="Arial" w:hAnsi="Arial" w:cs="Arial"/>
        </w:rPr>
        <w:t>-L-mléčn</w:t>
      </w:r>
      <w:r w:rsidR="00367A3F">
        <w:rPr>
          <w:rFonts w:ascii="Arial" w:hAnsi="Arial" w:cs="Arial"/>
        </w:rPr>
        <w:t>ou,</w:t>
      </w:r>
      <w:r w:rsidR="00367A3F" w:rsidRPr="00367A3F">
        <w:rPr>
          <w:rFonts w:ascii="Arial" w:hAnsi="Arial" w:cs="Arial"/>
        </w:rPr>
        <w:t xml:space="preserve"> </w:t>
      </w:r>
      <w:proofErr w:type="spellStart"/>
      <w:r w:rsidR="00367A3F" w:rsidRPr="00367A3F">
        <w:rPr>
          <w:rFonts w:ascii="Arial" w:hAnsi="Arial" w:cs="Arial"/>
        </w:rPr>
        <w:t>hydroxyapatit</w:t>
      </w:r>
      <w:proofErr w:type="spellEnd"/>
      <w:r w:rsidR="00367A3F" w:rsidRPr="00367A3F">
        <w:rPr>
          <w:rFonts w:ascii="Arial" w:hAnsi="Arial" w:cs="Arial"/>
        </w:rPr>
        <w:t xml:space="preserve"> vápenatý, </w:t>
      </w:r>
      <w:proofErr w:type="spellStart"/>
      <w:r w:rsidR="00367A3F" w:rsidRPr="00367A3F">
        <w:rPr>
          <w:rFonts w:ascii="Arial" w:hAnsi="Arial" w:cs="Arial"/>
        </w:rPr>
        <w:t>polymethylmetakrylát</w:t>
      </w:r>
      <w:proofErr w:type="spellEnd"/>
      <w:r w:rsidR="00367A3F">
        <w:rPr>
          <w:rFonts w:ascii="Arial" w:hAnsi="Arial" w:cs="Arial"/>
        </w:rPr>
        <w:t xml:space="preserve">. </w:t>
      </w:r>
      <w:r w:rsidR="00367A3F" w:rsidRPr="00367A3F">
        <w:rPr>
          <w:rFonts w:ascii="Arial" w:hAnsi="Arial" w:cs="Arial"/>
        </w:rPr>
        <w:t xml:space="preserve">Počáteční vyhledávání uzlů nebo granulomů souvisejících s výplněmi přineslo 2 954 článků, z nichž 28 bylo zahrnuto do konečné analýzy obsahující 66 jednotlivých případů </w:t>
      </w:r>
      <w:proofErr w:type="spellStart"/>
      <w:r w:rsidR="00367A3F">
        <w:rPr>
          <w:rFonts w:ascii="Arial" w:hAnsi="Arial" w:cs="Arial"/>
        </w:rPr>
        <w:t>nodulů</w:t>
      </w:r>
      <w:proofErr w:type="spellEnd"/>
      <w:r w:rsidR="00367A3F" w:rsidRPr="00367A3F">
        <w:rPr>
          <w:rFonts w:ascii="Arial" w:hAnsi="Arial" w:cs="Arial"/>
        </w:rPr>
        <w:t xml:space="preserve"> na rtech</w:t>
      </w:r>
      <w:r w:rsidR="00367A3F">
        <w:rPr>
          <w:rFonts w:ascii="Arial" w:hAnsi="Arial" w:cs="Arial"/>
        </w:rPr>
        <w:t xml:space="preserve">. </w:t>
      </w:r>
      <w:r w:rsidR="00367A3F" w:rsidRPr="00367A3F">
        <w:rPr>
          <w:rFonts w:ascii="Arial" w:hAnsi="Arial" w:cs="Arial"/>
        </w:rPr>
        <w:t xml:space="preserve">Průměrný věk byl 50 let. Uzly se objevily v průměru 35,2 měsíce nebo 2,9 roku po počáteční léčbě. </w:t>
      </w:r>
      <w:r w:rsidR="00367A3F">
        <w:rPr>
          <w:rFonts w:ascii="Arial" w:hAnsi="Arial" w:cs="Arial"/>
        </w:rPr>
        <w:t>Histologické analýze bylo podrobeno 37</w:t>
      </w:r>
      <w:r w:rsidR="00367A3F" w:rsidRPr="00367A3F">
        <w:rPr>
          <w:rFonts w:ascii="Arial" w:hAnsi="Arial" w:cs="Arial"/>
        </w:rPr>
        <w:t xml:space="preserve"> uzlin</w:t>
      </w:r>
      <w:r w:rsidR="00367A3F">
        <w:rPr>
          <w:rFonts w:ascii="Arial" w:hAnsi="Arial" w:cs="Arial"/>
        </w:rPr>
        <w:t>.</w:t>
      </w:r>
      <w:r w:rsidR="00246118">
        <w:rPr>
          <w:rFonts w:ascii="Arial" w:hAnsi="Arial" w:cs="Arial"/>
        </w:rPr>
        <w:t xml:space="preserve"> </w:t>
      </w:r>
      <w:r w:rsidR="00785F8C">
        <w:rPr>
          <w:rFonts w:ascii="Arial" w:hAnsi="Arial" w:cs="Arial"/>
        </w:rPr>
        <w:t xml:space="preserve">Vaskulární komplikace popisuje historicky významná práce </w:t>
      </w:r>
      <w:proofErr w:type="spellStart"/>
      <w:r w:rsidR="00785F8C">
        <w:rPr>
          <w:rFonts w:ascii="Arial" w:hAnsi="Arial" w:cs="Arial"/>
        </w:rPr>
        <w:t>DeLorenziho</w:t>
      </w:r>
      <w:proofErr w:type="spellEnd"/>
      <w:r w:rsidR="00785F8C">
        <w:rPr>
          <w:rFonts w:ascii="Arial" w:hAnsi="Arial" w:cs="Arial"/>
        </w:rPr>
        <w:t xml:space="preserve">. </w:t>
      </w:r>
      <w:r w:rsidR="00785F8C" w:rsidRPr="00785F8C">
        <w:rPr>
          <w:rFonts w:ascii="Arial" w:hAnsi="Arial" w:cs="Arial"/>
          <w:vertAlign w:val="superscript"/>
        </w:rPr>
        <w:t>(8)</w:t>
      </w:r>
      <w:r w:rsidR="00785F8C">
        <w:rPr>
          <w:rFonts w:ascii="Arial" w:hAnsi="Arial" w:cs="Arial"/>
        </w:rPr>
        <w:t xml:space="preserve"> </w:t>
      </w:r>
      <w:r w:rsidR="00785F8C" w:rsidRPr="00785F8C">
        <w:rPr>
          <w:rFonts w:ascii="Arial" w:hAnsi="Arial" w:cs="Arial"/>
        </w:rPr>
        <w:t xml:space="preserve">Protokol zahrnuje diagnostiku a opakované podávání relativně vysokých dávek </w:t>
      </w:r>
      <w:proofErr w:type="spellStart"/>
      <w:r w:rsidR="00785F8C" w:rsidRPr="00785F8C">
        <w:rPr>
          <w:rFonts w:ascii="Arial" w:hAnsi="Arial" w:cs="Arial"/>
        </w:rPr>
        <w:t>hyaluronidázy</w:t>
      </w:r>
      <w:proofErr w:type="spellEnd"/>
      <w:r w:rsidR="00785F8C">
        <w:rPr>
          <w:rFonts w:ascii="Arial" w:hAnsi="Arial" w:cs="Arial"/>
        </w:rPr>
        <w:t xml:space="preserve">, </w:t>
      </w:r>
    </w:p>
    <w:p w14:paraId="33B17C0B" w14:textId="5DCE1BB2" w:rsidR="00367A3F" w:rsidRDefault="00246118" w:rsidP="000301F6">
      <w:pPr>
        <w:spacing w:line="360" w:lineRule="auto"/>
        <w:rPr>
          <w:rFonts w:ascii="Arial" w:hAnsi="Arial" w:cs="Arial"/>
        </w:rPr>
      </w:pPr>
      <w:r>
        <w:rPr>
          <w:rFonts w:ascii="Arial" w:hAnsi="Arial" w:cs="Arial"/>
        </w:rPr>
        <w:t>M</w:t>
      </w:r>
      <w:r w:rsidRPr="00246118">
        <w:rPr>
          <w:rFonts w:ascii="Arial" w:hAnsi="Arial" w:cs="Arial"/>
        </w:rPr>
        <w:t>ultidisciplinární skupina odborníků</w:t>
      </w:r>
      <w:r>
        <w:rPr>
          <w:rFonts w:ascii="Arial" w:hAnsi="Arial" w:cs="Arial"/>
        </w:rPr>
        <w:t xml:space="preserve"> (</w:t>
      </w:r>
      <w:proofErr w:type="spellStart"/>
      <w:r w:rsidRPr="00246118">
        <w:rPr>
          <w:rFonts w:ascii="Arial" w:hAnsi="Arial" w:cs="Arial"/>
        </w:rPr>
        <w:t>Urdiales-Gálvez</w:t>
      </w:r>
      <w:proofErr w:type="spellEnd"/>
      <w:r>
        <w:rPr>
          <w:rFonts w:ascii="Arial" w:hAnsi="Arial" w:cs="Arial"/>
        </w:rPr>
        <w:t xml:space="preserve"> et. al.) provedla rešerší databází </w:t>
      </w:r>
      <w:r w:rsidRPr="00246118">
        <w:rPr>
          <w:rFonts w:ascii="Arial" w:hAnsi="Arial" w:cs="Arial"/>
        </w:rPr>
        <w:t xml:space="preserve">MEDLINE, </w:t>
      </w:r>
      <w:proofErr w:type="spellStart"/>
      <w:r w:rsidRPr="00246118">
        <w:rPr>
          <w:rFonts w:ascii="Arial" w:hAnsi="Arial" w:cs="Arial"/>
        </w:rPr>
        <w:t>Cochrane</w:t>
      </w:r>
      <w:proofErr w:type="spellEnd"/>
      <w:r w:rsidRPr="00246118">
        <w:rPr>
          <w:rFonts w:ascii="Arial" w:hAnsi="Arial" w:cs="Arial"/>
        </w:rPr>
        <w:t xml:space="preserve"> Database a Google </w:t>
      </w:r>
      <w:proofErr w:type="spellStart"/>
      <w:r w:rsidRPr="00246118">
        <w:rPr>
          <w:rFonts w:ascii="Arial" w:hAnsi="Arial" w:cs="Arial"/>
        </w:rPr>
        <w:t>Scholar</w:t>
      </w:r>
      <w:proofErr w:type="spellEnd"/>
      <w:r>
        <w:rPr>
          <w:rFonts w:ascii="Arial" w:hAnsi="Arial" w:cs="Arial"/>
        </w:rPr>
        <w:t xml:space="preserve">. </w:t>
      </w:r>
      <w:r w:rsidRPr="00246118">
        <w:rPr>
          <w:rFonts w:ascii="Arial" w:hAnsi="Arial" w:cs="Arial"/>
          <w:vertAlign w:val="superscript"/>
        </w:rPr>
        <w:t>(9)</w:t>
      </w:r>
      <w:r>
        <w:rPr>
          <w:rFonts w:ascii="Arial" w:hAnsi="Arial" w:cs="Arial"/>
        </w:rPr>
        <w:t xml:space="preserve"> </w:t>
      </w:r>
      <w:r w:rsidRPr="00246118">
        <w:rPr>
          <w:rFonts w:ascii="Arial" w:hAnsi="Arial" w:cs="Arial"/>
        </w:rPr>
        <w:t xml:space="preserve">Panel se zabýval </w:t>
      </w:r>
      <w:r w:rsidRPr="00246118">
        <w:rPr>
          <w:rFonts w:ascii="Arial" w:hAnsi="Arial" w:cs="Arial"/>
        </w:rPr>
        <w:lastRenderedPageBreak/>
        <w:t>konsensuálními doporučeními ohledně klasifikace komplikací výplní podle doby nástupu a ohledně klinického řízení různých komplikací, včetně modřin, otoků, edémů, infekcí, hrbolků a boule, zabarvení kůže a tvorby biofilmu. Zvláštní pozornost byla věnována cévnímu poškození a okluzi sítnicové tepny.</w:t>
      </w:r>
    </w:p>
    <w:p w14:paraId="1AFFE4F6" w14:textId="4E15D839" w:rsidR="00246118" w:rsidRPr="00AB1558" w:rsidRDefault="00AB1558" w:rsidP="000301F6">
      <w:pPr>
        <w:spacing w:line="360" w:lineRule="auto"/>
        <w:rPr>
          <w:rFonts w:ascii="Arial" w:hAnsi="Arial" w:cs="Arial"/>
          <w:b/>
          <w:bCs/>
        </w:rPr>
      </w:pPr>
      <w:r>
        <w:rPr>
          <w:rFonts w:ascii="Arial" w:hAnsi="Arial" w:cs="Arial"/>
        </w:rPr>
        <w:t>S</w:t>
      </w:r>
      <w:r w:rsidRPr="00AB1558">
        <w:rPr>
          <w:rFonts w:ascii="Arial" w:hAnsi="Arial" w:cs="Arial"/>
        </w:rPr>
        <w:t>ystematický přehled</w:t>
      </w:r>
      <w:r>
        <w:rPr>
          <w:rFonts w:ascii="Arial" w:hAnsi="Arial" w:cs="Arial"/>
        </w:rPr>
        <w:t xml:space="preserve"> o možném oslepnutí sepsala </w:t>
      </w:r>
      <w:proofErr w:type="spellStart"/>
      <w:r w:rsidRPr="00AB1558">
        <w:rPr>
          <w:rFonts w:ascii="Arial" w:hAnsi="Arial" w:cs="Arial"/>
        </w:rPr>
        <w:t>Chatrath</w:t>
      </w:r>
      <w:r>
        <w:rPr>
          <w:rFonts w:ascii="Arial" w:hAnsi="Arial" w:cs="Arial"/>
        </w:rPr>
        <w:t>ová</w:t>
      </w:r>
      <w:proofErr w:type="spellEnd"/>
      <w:r>
        <w:rPr>
          <w:rFonts w:ascii="Arial" w:hAnsi="Arial" w:cs="Arial"/>
        </w:rPr>
        <w:t xml:space="preserve"> et. al. </w:t>
      </w:r>
      <w:r w:rsidRPr="00AB1558">
        <w:rPr>
          <w:rFonts w:ascii="Arial" w:hAnsi="Arial" w:cs="Arial"/>
          <w:vertAlign w:val="superscript"/>
        </w:rPr>
        <w:t>(10)</w:t>
      </w:r>
      <w:r>
        <w:rPr>
          <w:rFonts w:ascii="Arial" w:hAnsi="Arial" w:cs="Arial"/>
        </w:rPr>
        <w:t xml:space="preserve"> B</w:t>
      </w:r>
      <w:r w:rsidRPr="00AB1558">
        <w:rPr>
          <w:rFonts w:ascii="Arial" w:hAnsi="Arial" w:cs="Arial"/>
        </w:rPr>
        <w:t xml:space="preserve">ylo identifikováno celkem 190 </w:t>
      </w:r>
      <w:r>
        <w:rPr>
          <w:rFonts w:ascii="Arial" w:hAnsi="Arial" w:cs="Arial"/>
        </w:rPr>
        <w:t xml:space="preserve">popsaných </w:t>
      </w:r>
      <w:r w:rsidRPr="00AB1558">
        <w:rPr>
          <w:rFonts w:ascii="Arial" w:hAnsi="Arial" w:cs="Arial"/>
        </w:rPr>
        <w:t xml:space="preserve">případů slepoty způsobené výplněmi měkkých tkání, z nichž 90 (47 %) případů bylo přičítáno pouze autolognímu tuku a 53 (28 %) případů bylo způsobeno HA. Zbytek případů byl přičítán kolagenu, </w:t>
      </w:r>
      <w:proofErr w:type="spellStart"/>
      <w:r w:rsidRPr="00AB1558">
        <w:rPr>
          <w:rFonts w:ascii="Arial" w:hAnsi="Arial" w:cs="Arial"/>
        </w:rPr>
        <w:t>hydroxyapatitu</w:t>
      </w:r>
      <w:proofErr w:type="spellEnd"/>
      <w:r w:rsidRPr="00AB1558">
        <w:rPr>
          <w:rFonts w:ascii="Arial" w:hAnsi="Arial" w:cs="Arial"/>
        </w:rPr>
        <w:t xml:space="preserve"> vápenatému a dalším výplním.</w:t>
      </w:r>
    </w:p>
    <w:p w14:paraId="165B9B23" w14:textId="1FF77BAA" w:rsidR="00246118" w:rsidRDefault="005E1DBF" w:rsidP="000301F6">
      <w:pPr>
        <w:spacing w:line="360" w:lineRule="auto"/>
        <w:rPr>
          <w:rFonts w:ascii="Arial" w:hAnsi="Arial" w:cs="Arial"/>
        </w:rPr>
      </w:pPr>
      <w:r w:rsidRPr="005E1DBF">
        <w:rPr>
          <w:rFonts w:ascii="Arial" w:hAnsi="Arial" w:cs="Arial"/>
        </w:rPr>
        <w:t xml:space="preserve">Velmi zajímavá je práce autorů </w:t>
      </w:r>
      <w:proofErr w:type="spellStart"/>
      <w:r w:rsidRPr="005E1DBF">
        <w:rPr>
          <w:rFonts w:ascii="Arial" w:hAnsi="Arial" w:cs="Arial"/>
        </w:rPr>
        <w:t>Tamury</w:t>
      </w:r>
      <w:proofErr w:type="spellEnd"/>
      <w:r w:rsidRPr="005E1DBF">
        <w:rPr>
          <w:rFonts w:ascii="Arial" w:hAnsi="Arial" w:cs="Arial"/>
        </w:rPr>
        <w:t xml:space="preserve"> et al. z roku 2025. </w:t>
      </w:r>
      <w:r w:rsidRPr="005E1DBF">
        <w:rPr>
          <w:rFonts w:ascii="Arial" w:hAnsi="Arial" w:cs="Arial"/>
          <w:vertAlign w:val="superscript"/>
        </w:rPr>
        <w:t>(11)</w:t>
      </w:r>
      <w:r>
        <w:rPr>
          <w:rFonts w:ascii="Arial" w:hAnsi="Arial" w:cs="Arial"/>
        </w:rPr>
        <w:t xml:space="preserve"> Autoři vyhodnotili </w:t>
      </w:r>
      <w:r w:rsidRPr="005E1DBF">
        <w:rPr>
          <w:rFonts w:ascii="Arial" w:hAnsi="Arial" w:cs="Arial"/>
        </w:rPr>
        <w:t>data 209</w:t>
      </w:r>
      <w:r>
        <w:rPr>
          <w:rFonts w:ascii="Arial" w:hAnsi="Arial" w:cs="Arial"/>
        </w:rPr>
        <w:t> </w:t>
      </w:r>
      <w:r w:rsidRPr="005E1DBF">
        <w:rPr>
          <w:rFonts w:ascii="Arial" w:hAnsi="Arial" w:cs="Arial"/>
        </w:rPr>
        <w:t xml:space="preserve">083 </w:t>
      </w:r>
      <w:r>
        <w:rPr>
          <w:rFonts w:ascii="Arial" w:hAnsi="Arial" w:cs="Arial"/>
        </w:rPr>
        <w:t xml:space="preserve">reálných </w:t>
      </w:r>
      <w:r w:rsidRPr="005E1DBF">
        <w:rPr>
          <w:rFonts w:ascii="Arial" w:hAnsi="Arial" w:cs="Arial"/>
        </w:rPr>
        <w:t>pacientů (290</w:t>
      </w:r>
      <w:r>
        <w:rPr>
          <w:rFonts w:ascii="Arial" w:hAnsi="Arial" w:cs="Arial"/>
        </w:rPr>
        <w:t> </w:t>
      </w:r>
      <w:r w:rsidRPr="005E1DBF">
        <w:rPr>
          <w:rFonts w:ascii="Arial" w:hAnsi="Arial" w:cs="Arial"/>
        </w:rPr>
        <w:t>307 míst vpichu</w:t>
      </w:r>
      <w:r>
        <w:rPr>
          <w:rFonts w:ascii="Arial" w:hAnsi="Arial" w:cs="Arial"/>
        </w:rPr>
        <w:t xml:space="preserve"> HA</w:t>
      </w:r>
      <w:r w:rsidRPr="005E1DBF">
        <w:rPr>
          <w:rFonts w:ascii="Arial" w:hAnsi="Arial" w:cs="Arial"/>
        </w:rPr>
        <w:t>)</w:t>
      </w:r>
      <w:r>
        <w:rPr>
          <w:rFonts w:ascii="Arial" w:hAnsi="Arial" w:cs="Arial"/>
        </w:rPr>
        <w:t xml:space="preserve"> </w:t>
      </w:r>
      <w:r w:rsidRPr="005E1DBF">
        <w:rPr>
          <w:rFonts w:ascii="Arial" w:hAnsi="Arial" w:cs="Arial"/>
        </w:rPr>
        <w:t>za období od října 2020 do dubna 2024</w:t>
      </w:r>
      <w:r>
        <w:rPr>
          <w:rFonts w:ascii="Arial" w:hAnsi="Arial" w:cs="Arial"/>
        </w:rPr>
        <w:t xml:space="preserve"> z japonských klinik. </w:t>
      </w:r>
      <w:r w:rsidRPr="005E1DBF">
        <w:rPr>
          <w:rFonts w:ascii="Arial" w:hAnsi="Arial" w:cs="Arial"/>
        </w:rPr>
        <w:t xml:space="preserve">Analyzovali </w:t>
      </w:r>
      <w:r>
        <w:rPr>
          <w:rFonts w:ascii="Arial" w:hAnsi="Arial" w:cs="Arial"/>
        </w:rPr>
        <w:t>jen</w:t>
      </w:r>
      <w:r w:rsidRPr="005E1DBF">
        <w:rPr>
          <w:rFonts w:ascii="Arial" w:hAnsi="Arial" w:cs="Arial"/>
        </w:rPr>
        <w:t xml:space="preserve"> 12 případů závažných komplikací</w:t>
      </w:r>
      <w:r>
        <w:rPr>
          <w:rFonts w:ascii="Arial" w:hAnsi="Arial" w:cs="Arial"/>
        </w:rPr>
        <w:t xml:space="preserve"> (2 </w:t>
      </w:r>
      <w:r w:rsidRPr="005E1DBF">
        <w:rPr>
          <w:rFonts w:ascii="Arial" w:hAnsi="Arial" w:cs="Arial"/>
        </w:rPr>
        <w:t>případ</w:t>
      </w:r>
      <w:r>
        <w:rPr>
          <w:rFonts w:ascii="Arial" w:hAnsi="Arial" w:cs="Arial"/>
        </w:rPr>
        <w:t>y</w:t>
      </w:r>
      <w:r w:rsidRPr="005E1DBF">
        <w:rPr>
          <w:rFonts w:ascii="Arial" w:hAnsi="Arial" w:cs="Arial"/>
        </w:rPr>
        <w:t xml:space="preserve"> infekce a 10 případů cévní </w:t>
      </w:r>
      <w:proofErr w:type="spellStart"/>
      <w:r w:rsidRPr="005E1DBF">
        <w:rPr>
          <w:rFonts w:ascii="Arial" w:hAnsi="Arial" w:cs="Arial"/>
        </w:rPr>
        <w:t>obstrukc</w:t>
      </w:r>
      <w:proofErr w:type="spellEnd"/>
      <w:r w:rsidRPr="005E1DBF">
        <w:rPr>
          <w:rFonts w:ascii="Arial" w:hAnsi="Arial" w:cs="Arial"/>
        </w:rPr>
        <w:t xml:space="preserve">. Incidence závažných komplikací činila </w:t>
      </w:r>
      <w:r>
        <w:rPr>
          <w:rFonts w:ascii="Arial" w:hAnsi="Arial" w:cs="Arial"/>
        </w:rPr>
        <w:t xml:space="preserve">tedy </w:t>
      </w:r>
      <w:r w:rsidRPr="005E1DBF">
        <w:rPr>
          <w:rFonts w:ascii="Arial" w:hAnsi="Arial" w:cs="Arial"/>
        </w:rPr>
        <w:t>0,0041 %.</w:t>
      </w:r>
    </w:p>
    <w:p w14:paraId="367BBE93" w14:textId="77777777" w:rsidR="005E1DBF" w:rsidRPr="009A7681" w:rsidRDefault="005E1DBF" w:rsidP="000301F6">
      <w:pPr>
        <w:spacing w:line="360" w:lineRule="auto"/>
        <w:rPr>
          <w:rFonts w:ascii="Arial" w:hAnsi="Arial" w:cs="Arial"/>
        </w:rPr>
      </w:pPr>
    </w:p>
    <w:p w14:paraId="323F185A" w14:textId="77777777" w:rsidR="00C316CB" w:rsidRPr="00F81D32" w:rsidRDefault="00C316CB" w:rsidP="000301F6">
      <w:pPr>
        <w:pStyle w:val="Nadpis1"/>
        <w:numPr>
          <w:ilvl w:val="0"/>
          <w:numId w:val="12"/>
        </w:numPr>
        <w:spacing w:before="0" w:after="0" w:line="360" w:lineRule="auto"/>
        <w:ind w:left="993" w:hanging="993"/>
        <w:rPr>
          <w:rFonts w:ascii="Arial" w:hAnsi="Arial" w:cs="Arial"/>
          <w:b/>
          <w:bCs/>
          <w:color w:val="auto"/>
          <w:sz w:val="24"/>
          <w:szCs w:val="24"/>
        </w:rPr>
      </w:pPr>
      <w:r w:rsidRPr="00F81D32">
        <w:rPr>
          <w:rFonts w:ascii="Arial" w:hAnsi="Arial" w:cs="Arial"/>
          <w:b/>
          <w:bCs/>
          <w:color w:val="auto"/>
          <w:sz w:val="24"/>
          <w:szCs w:val="24"/>
        </w:rPr>
        <w:t>Prevence komplikací a jejich řešení</w:t>
      </w:r>
    </w:p>
    <w:p w14:paraId="4A964803" w14:textId="640B1F9A" w:rsidR="00C316CB" w:rsidRPr="00F81D32" w:rsidRDefault="002A49B6" w:rsidP="000301F6">
      <w:pPr>
        <w:spacing w:line="360" w:lineRule="auto"/>
        <w:rPr>
          <w:rFonts w:ascii="Arial" w:hAnsi="Arial" w:cs="Arial"/>
        </w:rPr>
      </w:pPr>
      <w:r w:rsidRPr="00F81D32">
        <w:rPr>
          <w:rFonts w:ascii="Arial" w:hAnsi="Arial" w:cs="Arial"/>
        </w:rPr>
        <w:t>Na r</w:t>
      </w:r>
      <w:r w:rsidR="00C316CB" w:rsidRPr="00F81D32">
        <w:rPr>
          <w:rFonts w:ascii="Arial" w:hAnsi="Arial" w:cs="Arial"/>
        </w:rPr>
        <w:t>izik</w:t>
      </w:r>
      <w:r w:rsidRPr="00F81D32">
        <w:rPr>
          <w:rFonts w:ascii="Arial" w:hAnsi="Arial" w:cs="Arial"/>
        </w:rPr>
        <w:t>u v</w:t>
      </w:r>
      <w:r w:rsidR="003D5F9C" w:rsidRPr="00F81D32">
        <w:rPr>
          <w:rFonts w:ascii="Arial" w:hAnsi="Arial" w:cs="Arial"/>
        </w:rPr>
        <w:t>z</w:t>
      </w:r>
      <w:r w:rsidRPr="00F81D32">
        <w:rPr>
          <w:rFonts w:ascii="Arial" w:hAnsi="Arial" w:cs="Arial"/>
        </w:rPr>
        <w:t>niku</w:t>
      </w:r>
      <w:r w:rsidR="00C316CB" w:rsidRPr="00F81D32">
        <w:rPr>
          <w:rFonts w:ascii="Arial" w:hAnsi="Arial" w:cs="Arial"/>
        </w:rPr>
        <w:t xml:space="preserve"> komplikací po injekci dermálních výplní </w:t>
      </w:r>
      <w:r w:rsidRPr="00F81D32">
        <w:rPr>
          <w:rFonts w:ascii="Arial" w:hAnsi="Arial" w:cs="Arial"/>
        </w:rPr>
        <w:t>se podílí</w:t>
      </w:r>
      <w:r w:rsidR="00EC6A49">
        <w:rPr>
          <w:rFonts w:ascii="Arial" w:hAnsi="Arial" w:cs="Arial"/>
        </w:rPr>
        <w:t>:</w:t>
      </w:r>
      <w:r w:rsidR="00B12CDA">
        <w:rPr>
          <w:rFonts w:ascii="Arial" w:hAnsi="Arial" w:cs="Arial"/>
        </w:rPr>
        <w:t xml:space="preserve"> </w:t>
      </w:r>
      <w:r w:rsidR="00B12CDA" w:rsidRPr="00EC6A49">
        <w:rPr>
          <w:rFonts w:ascii="Arial" w:hAnsi="Arial" w:cs="Arial"/>
          <w:vertAlign w:val="superscript"/>
        </w:rPr>
        <w:t>(</w:t>
      </w:r>
      <w:r w:rsidR="00B65CA4">
        <w:rPr>
          <w:rFonts w:ascii="Arial" w:hAnsi="Arial" w:cs="Arial"/>
          <w:vertAlign w:val="superscript"/>
        </w:rPr>
        <w:t>6, 1</w:t>
      </w:r>
      <w:r w:rsidR="00B12CDA" w:rsidRPr="00EC6A49">
        <w:rPr>
          <w:rFonts w:ascii="Arial" w:hAnsi="Arial" w:cs="Arial"/>
          <w:vertAlign w:val="superscript"/>
        </w:rPr>
        <w:t>2–</w:t>
      </w:r>
      <w:r w:rsidR="00B65CA4">
        <w:rPr>
          <w:rFonts w:ascii="Arial" w:hAnsi="Arial" w:cs="Arial"/>
          <w:vertAlign w:val="superscript"/>
        </w:rPr>
        <w:t>14</w:t>
      </w:r>
      <w:r w:rsidR="00B12CDA" w:rsidRPr="00EC6A49">
        <w:rPr>
          <w:rFonts w:ascii="Arial" w:hAnsi="Arial" w:cs="Arial"/>
          <w:vertAlign w:val="superscript"/>
        </w:rPr>
        <w:t>)</w:t>
      </w:r>
    </w:p>
    <w:p w14:paraId="63FB3B1C" w14:textId="3A7BDB53" w:rsidR="00C7021B" w:rsidRPr="00F81D32" w:rsidRDefault="003D5F9C" w:rsidP="000301F6">
      <w:pPr>
        <w:pStyle w:val="Odstavecseseznamem"/>
        <w:numPr>
          <w:ilvl w:val="0"/>
          <w:numId w:val="13"/>
        </w:numPr>
        <w:spacing w:line="360" w:lineRule="auto"/>
        <w:ind w:left="426" w:hanging="426"/>
        <w:contextualSpacing w:val="0"/>
        <w:rPr>
          <w:rFonts w:ascii="Arial" w:hAnsi="Arial" w:cs="Arial"/>
        </w:rPr>
      </w:pPr>
      <w:r w:rsidRPr="00F81D32">
        <w:rPr>
          <w:rFonts w:ascii="Arial" w:hAnsi="Arial" w:cs="Arial"/>
          <w:b/>
          <w:bCs/>
        </w:rPr>
        <w:t>p</w:t>
      </w:r>
      <w:r w:rsidR="002A49B6" w:rsidRPr="00F81D32">
        <w:rPr>
          <w:rFonts w:ascii="Arial" w:hAnsi="Arial" w:cs="Arial"/>
          <w:b/>
          <w:bCs/>
        </w:rPr>
        <w:t>acient</w:t>
      </w:r>
      <w:r w:rsidR="00C7021B" w:rsidRPr="00F81D32">
        <w:rPr>
          <w:rFonts w:ascii="Arial" w:hAnsi="Arial" w:cs="Arial"/>
          <w:b/>
          <w:bCs/>
        </w:rPr>
        <w:t>:</w:t>
      </w:r>
    </w:p>
    <w:p w14:paraId="3C250841" w14:textId="660EF2C8" w:rsidR="00C7021B" w:rsidRPr="00F81D32" w:rsidRDefault="002A49B6" w:rsidP="000301F6">
      <w:pPr>
        <w:pStyle w:val="Odstavecseseznamem"/>
        <w:numPr>
          <w:ilvl w:val="0"/>
          <w:numId w:val="14"/>
        </w:numPr>
        <w:spacing w:line="360" w:lineRule="auto"/>
        <w:ind w:left="851" w:hanging="425"/>
        <w:contextualSpacing w:val="0"/>
        <w:rPr>
          <w:rFonts w:ascii="Arial" w:hAnsi="Arial" w:cs="Arial"/>
        </w:rPr>
      </w:pPr>
      <w:r w:rsidRPr="00F81D32">
        <w:rPr>
          <w:rFonts w:ascii="Arial" w:hAnsi="Arial" w:cs="Arial"/>
        </w:rPr>
        <w:t>svojí</w:t>
      </w:r>
      <w:r w:rsidR="00C316CB" w:rsidRPr="00F81D32">
        <w:rPr>
          <w:rFonts w:ascii="Arial" w:hAnsi="Arial" w:cs="Arial"/>
        </w:rPr>
        <w:t xml:space="preserve"> anamnéz</w:t>
      </w:r>
      <w:r w:rsidRPr="00F81D32">
        <w:rPr>
          <w:rFonts w:ascii="Arial" w:hAnsi="Arial" w:cs="Arial"/>
        </w:rPr>
        <w:t>ou</w:t>
      </w:r>
      <w:r w:rsidR="00C7021B" w:rsidRPr="00F81D32">
        <w:rPr>
          <w:rFonts w:ascii="Arial" w:hAnsi="Arial" w:cs="Arial"/>
        </w:rPr>
        <w:t xml:space="preserve">: </w:t>
      </w:r>
      <w:r w:rsidR="00C316CB" w:rsidRPr="00F81D32">
        <w:rPr>
          <w:rFonts w:ascii="Arial" w:hAnsi="Arial" w:cs="Arial"/>
        </w:rPr>
        <w:t xml:space="preserve">onemocnění, </w:t>
      </w:r>
      <w:r w:rsidRPr="00F81D32">
        <w:rPr>
          <w:rFonts w:ascii="Arial" w:hAnsi="Arial" w:cs="Arial"/>
        </w:rPr>
        <w:t>předchozí operace a jizvy, léky, alergie,</w:t>
      </w:r>
      <w:r w:rsidR="00C7021B" w:rsidRPr="00F81D32">
        <w:rPr>
          <w:rFonts w:ascii="Arial" w:hAnsi="Arial" w:cs="Arial"/>
        </w:rPr>
        <w:t xml:space="preserve"> …;</w:t>
      </w:r>
    </w:p>
    <w:p w14:paraId="25BE05C1" w14:textId="0F514732" w:rsidR="00C316CB" w:rsidRPr="00F81D32" w:rsidRDefault="00C316CB" w:rsidP="000301F6">
      <w:pPr>
        <w:pStyle w:val="Odstavecseseznamem"/>
        <w:numPr>
          <w:ilvl w:val="0"/>
          <w:numId w:val="14"/>
        </w:numPr>
        <w:spacing w:line="360" w:lineRule="auto"/>
        <w:ind w:left="851" w:hanging="425"/>
        <w:contextualSpacing w:val="0"/>
        <w:rPr>
          <w:rFonts w:ascii="Arial" w:hAnsi="Arial" w:cs="Arial"/>
        </w:rPr>
      </w:pPr>
      <w:r w:rsidRPr="00F81D32">
        <w:rPr>
          <w:rFonts w:ascii="Arial" w:hAnsi="Arial" w:cs="Arial"/>
        </w:rPr>
        <w:t>individuální anatomi</w:t>
      </w:r>
      <w:r w:rsidR="002A49B6" w:rsidRPr="00F81D32">
        <w:rPr>
          <w:rFonts w:ascii="Arial" w:hAnsi="Arial" w:cs="Arial"/>
        </w:rPr>
        <w:t>í.</w:t>
      </w:r>
    </w:p>
    <w:p w14:paraId="1E5AF562" w14:textId="7451A383" w:rsidR="003D5F9C" w:rsidRPr="00F81D32" w:rsidRDefault="003D5F9C" w:rsidP="000301F6">
      <w:pPr>
        <w:pStyle w:val="Odstavecseseznamem"/>
        <w:numPr>
          <w:ilvl w:val="0"/>
          <w:numId w:val="13"/>
        </w:numPr>
        <w:spacing w:line="360" w:lineRule="auto"/>
        <w:ind w:left="426" w:hanging="426"/>
        <w:contextualSpacing w:val="0"/>
        <w:rPr>
          <w:rFonts w:ascii="Arial" w:hAnsi="Arial" w:cs="Arial"/>
        </w:rPr>
      </w:pPr>
      <w:r w:rsidRPr="00F81D32">
        <w:rPr>
          <w:rFonts w:ascii="Arial" w:hAnsi="Arial" w:cs="Arial"/>
          <w:b/>
          <w:bCs/>
        </w:rPr>
        <w:t>l</w:t>
      </w:r>
      <w:r w:rsidR="002A49B6" w:rsidRPr="00F81D32">
        <w:rPr>
          <w:rFonts w:ascii="Arial" w:hAnsi="Arial" w:cs="Arial"/>
          <w:b/>
          <w:bCs/>
        </w:rPr>
        <w:t>ékař</w:t>
      </w:r>
      <w:r w:rsidR="00C7021B" w:rsidRPr="00F81D32">
        <w:rPr>
          <w:rFonts w:ascii="Arial" w:hAnsi="Arial" w:cs="Arial"/>
          <w:b/>
          <w:bCs/>
        </w:rPr>
        <w:t>:</w:t>
      </w:r>
    </w:p>
    <w:p w14:paraId="43844B10" w14:textId="537FB9DB" w:rsidR="00C7021B" w:rsidRPr="00F81D32" w:rsidRDefault="00C7021B" w:rsidP="000301F6">
      <w:pPr>
        <w:pStyle w:val="Odstavecseseznamem"/>
        <w:numPr>
          <w:ilvl w:val="0"/>
          <w:numId w:val="14"/>
        </w:numPr>
        <w:spacing w:line="360" w:lineRule="auto"/>
        <w:ind w:left="851" w:hanging="425"/>
        <w:contextualSpacing w:val="0"/>
        <w:rPr>
          <w:rFonts w:ascii="Arial" w:hAnsi="Arial" w:cs="Arial"/>
        </w:rPr>
      </w:pPr>
      <w:r w:rsidRPr="00F81D32">
        <w:rPr>
          <w:rFonts w:ascii="Arial" w:hAnsi="Arial" w:cs="Arial"/>
        </w:rPr>
        <w:t>v</w:t>
      </w:r>
      <w:r w:rsidR="002A49B6" w:rsidRPr="00F81D32">
        <w:rPr>
          <w:rFonts w:ascii="Arial" w:hAnsi="Arial" w:cs="Arial"/>
        </w:rPr>
        <w:t>zděláním</w:t>
      </w:r>
      <w:r w:rsidRPr="00F81D32">
        <w:rPr>
          <w:rFonts w:ascii="Arial" w:hAnsi="Arial" w:cs="Arial"/>
        </w:rPr>
        <w:t>;</w:t>
      </w:r>
    </w:p>
    <w:p w14:paraId="29AC36C2" w14:textId="616F2A1F" w:rsidR="003D5F9C" w:rsidRPr="00F81D32" w:rsidRDefault="002A49B6" w:rsidP="000301F6">
      <w:pPr>
        <w:pStyle w:val="Odstavecseseznamem"/>
        <w:numPr>
          <w:ilvl w:val="0"/>
          <w:numId w:val="14"/>
        </w:numPr>
        <w:spacing w:line="360" w:lineRule="auto"/>
        <w:ind w:left="851" w:hanging="425"/>
        <w:contextualSpacing w:val="0"/>
        <w:rPr>
          <w:rFonts w:ascii="Arial" w:hAnsi="Arial" w:cs="Arial"/>
        </w:rPr>
      </w:pPr>
      <w:r w:rsidRPr="00F81D32">
        <w:rPr>
          <w:rFonts w:ascii="Arial" w:hAnsi="Arial" w:cs="Arial"/>
        </w:rPr>
        <w:t>znalostmi anatomie</w:t>
      </w:r>
      <w:r w:rsidR="00994623" w:rsidRPr="00F81D32">
        <w:rPr>
          <w:rFonts w:ascii="Arial" w:hAnsi="Arial" w:cs="Arial"/>
        </w:rPr>
        <w:t xml:space="preserve">: </w:t>
      </w:r>
      <w:r w:rsidR="00C7021B" w:rsidRPr="00F81D32">
        <w:rPr>
          <w:rFonts w:ascii="Arial" w:hAnsi="Arial" w:cs="Arial"/>
        </w:rPr>
        <w:t>zásadní je cévní anatomie a znalost oblastí s vysokým cévním rizikem; znalost vrstev obličeje</w:t>
      </w:r>
      <w:r w:rsidR="00994623" w:rsidRPr="00F81D32">
        <w:rPr>
          <w:rFonts w:ascii="Arial" w:hAnsi="Arial" w:cs="Arial"/>
        </w:rPr>
        <w:t xml:space="preserve"> (</w:t>
      </w:r>
      <w:r w:rsidR="003D5F9C" w:rsidRPr="00F81D32">
        <w:rPr>
          <w:rFonts w:ascii="Arial" w:hAnsi="Arial" w:cs="Arial"/>
        </w:rPr>
        <w:t xml:space="preserve">kůže, subkutánní tuk, hluboké tukové </w:t>
      </w:r>
      <w:proofErr w:type="spellStart"/>
      <w:r w:rsidR="003D5F9C" w:rsidRPr="00F81D32">
        <w:rPr>
          <w:rFonts w:ascii="Arial" w:hAnsi="Arial" w:cs="Arial"/>
        </w:rPr>
        <w:t>kompartmenty</w:t>
      </w:r>
      <w:proofErr w:type="spellEnd"/>
      <w:r w:rsidR="003D5F9C" w:rsidRPr="00F81D32">
        <w:rPr>
          <w:rFonts w:ascii="Arial" w:hAnsi="Arial" w:cs="Arial"/>
        </w:rPr>
        <w:t>, periost</w:t>
      </w:r>
      <w:r w:rsidRPr="00F81D32">
        <w:rPr>
          <w:rFonts w:ascii="Arial" w:hAnsi="Arial" w:cs="Arial"/>
        </w:rPr>
        <w:t>)</w:t>
      </w:r>
      <w:r w:rsidR="00994623" w:rsidRPr="00F81D32">
        <w:rPr>
          <w:rFonts w:ascii="Arial" w:hAnsi="Arial" w:cs="Arial"/>
        </w:rPr>
        <w:t xml:space="preserve">, anatomie nervů (senzitivní větve, motorické větve </w:t>
      </w:r>
      <w:proofErr w:type="spellStart"/>
      <w:r w:rsidR="00994623" w:rsidRPr="00F81D32">
        <w:rPr>
          <w:rFonts w:ascii="Arial" w:hAnsi="Arial" w:cs="Arial"/>
          <w:i/>
          <w:iCs/>
        </w:rPr>
        <w:t>nervus</w:t>
      </w:r>
      <w:proofErr w:type="spellEnd"/>
      <w:r w:rsidR="00994623" w:rsidRPr="00F81D32">
        <w:rPr>
          <w:rFonts w:ascii="Arial" w:hAnsi="Arial" w:cs="Arial"/>
          <w:i/>
          <w:iCs/>
        </w:rPr>
        <w:t xml:space="preserve"> </w:t>
      </w:r>
      <w:proofErr w:type="spellStart"/>
      <w:r w:rsidR="00994623" w:rsidRPr="00F81D32">
        <w:rPr>
          <w:rFonts w:ascii="Arial" w:hAnsi="Arial" w:cs="Arial"/>
          <w:i/>
          <w:iCs/>
        </w:rPr>
        <w:t>facialis</w:t>
      </w:r>
      <w:proofErr w:type="spellEnd"/>
      <w:r w:rsidR="00994623" w:rsidRPr="00F81D32">
        <w:rPr>
          <w:rFonts w:ascii="Arial" w:hAnsi="Arial" w:cs="Arial"/>
        </w:rPr>
        <w:t>), dermatologie a fyziologie kůže</w:t>
      </w:r>
      <w:r w:rsidR="003D5F9C" w:rsidRPr="00F81D32">
        <w:rPr>
          <w:rFonts w:ascii="Arial" w:hAnsi="Arial" w:cs="Arial"/>
        </w:rPr>
        <w:t>;</w:t>
      </w:r>
      <w:r w:rsidR="00994623" w:rsidRPr="00F81D32">
        <w:rPr>
          <w:rFonts w:ascii="Arial" w:hAnsi="Arial" w:cs="Arial"/>
        </w:rPr>
        <w:t xml:space="preserve"> </w:t>
      </w:r>
    </w:p>
    <w:p w14:paraId="7E91D842" w14:textId="7786609B" w:rsidR="003D5F9C" w:rsidRPr="00F81D32" w:rsidRDefault="002A49B6" w:rsidP="000301F6">
      <w:pPr>
        <w:pStyle w:val="Odstavecseseznamem"/>
        <w:numPr>
          <w:ilvl w:val="0"/>
          <w:numId w:val="14"/>
        </w:numPr>
        <w:spacing w:line="360" w:lineRule="auto"/>
        <w:ind w:left="851" w:hanging="425"/>
        <w:contextualSpacing w:val="0"/>
        <w:rPr>
          <w:rFonts w:ascii="Arial" w:hAnsi="Arial" w:cs="Arial"/>
        </w:rPr>
      </w:pPr>
      <w:r w:rsidRPr="00F81D32">
        <w:rPr>
          <w:rFonts w:ascii="Arial" w:hAnsi="Arial" w:cs="Arial"/>
        </w:rPr>
        <w:t>zkušenostmi</w:t>
      </w:r>
      <w:r w:rsidR="003D5F9C" w:rsidRPr="00F81D32">
        <w:rPr>
          <w:rFonts w:ascii="Arial" w:hAnsi="Arial" w:cs="Arial"/>
        </w:rPr>
        <w:t xml:space="preserve"> a znalostmi </w:t>
      </w:r>
      <w:r w:rsidRPr="00F81D32">
        <w:rPr>
          <w:rFonts w:ascii="Arial" w:hAnsi="Arial" w:cs="Arial"/>
        </w:rPr>
        <w:t>správn</w:t>
      </w:r>
      <w:r w:rsidR="003D5F9C" w:rsidRPr="00F81D32">
        <w:rPr>
          <w:rFonts w:ascii="Arial" w:hAnsi="Arial" w:cs="Arial"/>
        </w:rPr>
        <w:t>é</w:t>
      </w:r>
      <w:r w:rsidRPr="00F81D32">
        <w:rPr>
          <w:rFonts w:ascii="Arial" w:hAnsi="Arial" w:cs="Arial"/>
        </w:rPr>
        <w:t xml:space="preserve"> technik</w:t>
      </w:r>
      <w:r w:rsidR="003D5F9C" w:rsidRPr="00F81D32">
        <w:rPr>
          <w:rFonts w:ascii="Arial" w:hAnsi="Arial" w:cs="Arial"/>
        </w:rPr>
        <w:t xml:space="preserve">y a </w:t>
      </w:r>
      <w:r w:rsidRPr="00F81D32">
        <w:rPr>
          <w:rFonts w:ascii="Arial" w:hAnsi="Arial" w:cs="Arial"/>
        </w:rPr>
        <w:t>nástroj</w:t>
      </w:r>
      <w:r w:rsidR="003D5F9C" w:rsidRPr="00F81D32">
        <w:rPr>
          <w:rFonts w:ascii="Arial" w:hAnsi="Arial" w:cs="Arial"/>
        </w:rPr>
        <w:t>ů (</w:t>
      </w:r>
      <w:r w:rsidRPr="00F81D32">
        <w:rPr>
          <w:rFonts w:ascii="Arial" w:hAnsi="Arial" w:cs="Arial"/>
        </w:rPr>
        <w:t xml:space="preserve">kanyla/jehla, aspirace, hloubka injekce, rychlost </w:t>
      </w:r>
      <w:r w:rsidR="003D5F9C" w:rsidRPr="00F81D32">
        <w:rPr>
          <w:rFonts w:ascii="Arial" w:hAnsi="Arial" w:cs="Arial"/>
        </w:rPr>
        <w:t>aplikace výplně a její</w:t>
      </w:r>
      <w:r w:rsidRPr="00F81D32">
        <w:rPr>
          <w:rFonts w:ascii="Arial" w:hAnsi="Arial" w:cs="Arial"/>
        </w:rPr>
        <w:t xml:space="preserve"> objem</w:t>
      </w:r>
      <w:r w:rsidR="003D5F9C" w:rsidRPr="00F81D32">
        <w:rPr>
          <w:rFonts w:ascii="Arial" w:hAnsi="Arial" w:cs="Arial"/>
        </w:rPr>
        <w:t>);</w:t>
      </w:r>
    </w:p>
    <w:p w14:paraId="151E05C7" w14:textId="03D69BB5" w:rsidR="002A49B6" w:rsidRPr="00F81D32" w:rsidRDefault="002A49B6" w:rsidP="000301F6">
      <w:pPr>
        <w:pStyle w:val="Odstavecseseznamem"/>
        <w:numPr>
          <w:ilvl w:val="0"/>
          <w:numId w:val="14"/>
        </w:numPr>
        <w:spacing w:line="360" w:lineRule="auto"/>
        <w:ind w:left="851" w:hanging="425"/>
        <w:contextualSpacing w:val="0"/>
        <w:rPr>
          <w:rFonts w:ascii="Arial" w:hAnsi="Arial" w:cs="Arial"/>
        </w:rPr>
      </w:pPr>
      <w:r w:rsidRPr="00F81D32">
        <w:rPr>
          <w:rFonts w:ascii="Arial" w:hAnsi="Arial" w:cs="Arial"/>
        </w:rPr>
        <w:t xml:space="preserve"> </w:t>
      </w:r>
      <w:r w:rsidR="003D5F9C" w:rsidRPr="00F81D32">
        <w:rPr>
          <w:rFonts w:ascii="Arial" w:hAnsi="Arial" w:cs="Arial"/>
        </w:rPr>
        <w:t>schopnost operativně řešit komplikace.</w:t>
      </w:r>
    </w:p>
    <w:p w14:paraId="6EFB131D" w14:textId="03FFB9A3" w:rsidR="003D5F9C" w:rsidRPr="00F81D32" w:rsidRDefault="003D5F9C" w:rsidP="000301F6">
      <w:pPr>
        <w:pStyle w:val="Odstavecseseznamem"/>
        <w:numPr>
          <w:ilvl w:val="0"/>
          <w:numId w:val="13"/>
        </w:numPr>
        <w:spacing w:line="360" w:lineRule="auto"/>
        <w:ind w:left="426" w:hanging="426"/>
        <w:contextualSpacing w:val="0"/>
        <w:rPr>
          <w:rFonts w:ascii="Arial" w:hAnsi="Arial" w:cs="Arial"/>
          <w:b/>
          <w:bCs/>
        </w:rPr>
      </w:pPr>
      <w:r w:rsidRPr="00F81D32">
        <w:rPr>
          <w:rFonts w:ascii="Arial" w:hAnsi="Arial" w:cs="Arial"/>
          <w:b/>
          <w:bCs/>
        </w:rPr>
        <w:t>produkt:</w:t>
      </w:r>
    </w:p>
    <w:p w14:paraId="64E2E4D8" w14:textId="77777777" w:rsidR="003D5F9C" w:rsidRPr="00F81D32" w:rsidRDefault="00C316CB" w:rsidP="000301F6">
      <w:pPr>
        <w:pStyle w:val="Odstavecseseznamem"/>
        <w:numPr>
          <w:ilvl w:val="0"/>
          <w:numId w:val="14"/>
        </w:numPr>
        <w:spacing w:line="360" w:lineRule="auto"/>
        <w:ind w:left="993" w:hanging="567"/>
        <w:contextualSpacing w:val="0"/>
        <w:rPr>
          <w:rFonts w:ascii="Arial" w:hAnsi="Arial" w:cs="Arial"/>
        </w:rPr>
      </w:pPr>
      <w:r w:rsidRPr="00F81D32">
        <w:rPr>
          <w:rFonts w:ascii="Arial" w:hAnsi="Arial" w:cs="Arial"/>
        </w:rPr>
        <w:t>reologické vlastnosti</w:t>
      </w:r>
      <w:r w:rsidR="003D5F9C" w:rsidRPr="00F81D32">
        <w:rPr>
          <w:rFonts w:ascii="Arial" w:hAnsi="Arial" w:cs="Arial"/>
        </w:rPr>
        <w:t>;</w:t>
      </w:r>
    </w:p>
    <w:p w14:paraId="76718229" w14:textId="77777777" w:rsidR="003D5F9C" w:rsidRPr="00F81D32" w:rsidRDefault="00C316CB" w:rsidP="000301F6">
      <w:pPr>
        <w:pStyle w:val="Odstavecseseznamem"/>
        <w:numPr>
          <w:ilvl w:val="0"/>
          <w:numId w:val="14"/>
        </w:numPr>
        <w:spacing w:line="360" w:lineRule="auto"/>
        <w:ind w:left="993" w:hanging="567"/>
        <w:contextualSpacing w:val="0"/>
        <w:rPr>
          <w:rFonts w:ascii="Arial" w:hAnsi="Arial" w:cs="Arial"/>
        </w:rPr>
      </w:pPr>
      <w:r w:rsidRPr="00F81D32">
        <w:rPr>
          <w:rFonts w:ascii="Arial" w:hAnsi="Arial" w:cs="Arial"/>
        </w:rPr>
        <w:t>reverzibilita</w:t>
      </w:r>
      <w:r w:rsidR="003D5F9C" w:rsidRPr="00F81D32">
        <w:rPr>
          <w:rFonts w:ascii="Arial" w:hAnsi="Arial" w:cs="Arial"/>
        </w:rPr>
        <w:t>;</w:t>
      </w:r>
    </w:p>
    <w:p w14:paraId="4DA67EF2" w14:textId="77777777" w:rsidR="003D5F9C" w:rsidRPr="00F81D32" w:rsidRDefault="00C316CB" w:rsidP="000301F6">
      <w:pPr>
        <w:pStyle w:val="Odstavecseseznamem"/>
        <w:numPr>
          <w:ilvl w:val="0"/>
          <w:numId w:val="14"/>
        </w:numPr>
        <w:spacing w:line="360" w:lineRule="auto"/>
        <w:ind w:left="993" w:hanging="567"/>
        <w:contextualSpacing w:val="0"/>
        <w:rPr>
          <w:rFonts w:ascii="Arial" w:hAnsi="Arial" w:cs="Arial"/>
        </w:rPr>
      </w:pPr>
      <w:r w:rsidRPr="00F81D32">
        <w:rPr>
          <w:rFonts w:ascii="Arial" w:hAnsi="Arial" w:cs="Arial"/>
        </w:rPr>
        <w:t>barva</w:t>
      </w:r>
      <w:r w:rsidR="003D5F9C" w:rsidRPr="00F81D32">
        <w:rPr>
          <w:rFonts w:ascii="Arial" w:hAnsi="Arial" w:cs="Arial"/>
        </w:rPr>
        <w:t>;</w:t>
      </w:r>
    </w:p>
    <w:p w14:paraId="46653F03" w14:textId="1C363A92" w:rsidR="003D5F9C" w:rsidRPr="00F81D32" w:rsidRDefault="003D5F9C" w:rsidP="000301F6">
      <w:pPr>
        <w:pStyle w:val="Odstavecseseznamem"/>
        <w:numPr>
          <w:ilvl w:val="0"/>
          <w:numId w:val="14"/>
        </w:numPr>
        <w:spacing w:line="360" w:lineRule="auto"/>
        <w:ind w:left="993" w:hanging="567"/>
        <w:contextualSpacing w:val="0"/>
        <w:rPr>
          <w:rFonts w:ascii="Arial" w:hAnsi="Arial" w:cs="Arial"/>
        </w:rPr>
      </w:pPr>
      <w:r w:rsidRPr="00F81D32">
        <w:rPr>
          <w:rFonts w:ascii="Arial" w:hAnsi="Arial" w:cs="Arial"/>
        </w:rPr>
        <w:t>tvorba příčných vazeb (</w:t>
      </w:r>
      <w:proofErr w:type="spellStart"/>
      <w:r w:rsidR="00C316CB" w:rsidRPr="00F81D32">
        <w:rPr>
          <w:rFonts w:ascii="Arial" w:hAnsi="Arial" w:cs="Arial"/>
        </w:rPr>
        <w:t>cross</w:t>
      </w:r>
      <w:proofErr w:type="spellEnd"/>
      <w:r w:rsidR="00C316CB" w:rsidRPr="00F81D32">
        <w:rPr>
          <w:rFonts w:ascii="Arial" w:hAnsi="Arial" w:cs="Arial"/>
        </w:rPr>
        <w:t xml:space="preserve"> </w:t>
      </w:r>
      <w:proofErr w:type="spellStart"/>
      <w:r w:rsidR="00C316CB" w:rsidRPr="00F81D32">
        <w:rPr>
          <w:rFonts w:ascii="Arial" w:hAnsi="Arial" w:cs="Arial"/>
        </w:rPr>
        <w:t>linking</w:t>
      </w:r>
      <w:proofErr w:type="spellEnd"/>
      <w:r w:rsidRPr="00F81D32">
        <w:rPr>
          <w:rFonts w:ascii="Arial" w:hAnsi="Arial" w:cs="Arial"/>
        </w:rPr>
        <w:t>);</w:t>
      </w:r>
    </w:p>
    <w:p w14:paraId="05EF7371" w14:textId="6D267C73" w:rsidR="00C316CB" w:rsidRPr="00F81D32" w:rsidRDefault="00C316CB" w:rsidP="000301F6">
      <w:pPr>
        <w:pStyle w:val="Odstavecseseznamem"/>
        <w:numPr>
          <w:ilvl w:val="0"/>
          <w:numId w:val="14"/>
        </w:numPr>
        <w:spacing w:line="360" w:lineRule="auto"/>
        <w:ind w:left="993" w:hanging="567"/>
        <w:contextualSpacing w:val="0"/>
        <w:rPr>
          <w:rFonts w:ascii="Arial" w:hAnsi="Arial" w:cs="Arial"/>
        </w:rPr>
      </w:pPr>
      <w:proofErr w:type="spellStart"/>
      <w:r w:rsidRPr="00F81D32">
        <w:rPr>
          <w:rFonts w:ascii="Arial" w:hAnsi="Arial" w:cs="Arial"/>
        </w:rPr>
        <w:lastRenderedPageBreak/>
        <w:t>imunostimulační</w:t>
      </w:r>
      <w:proofErr w:type="spellEnd"/>
      <w:r w:rsidRPr="00F81D32">
        <w:rPr>
          <w:rFonts w:ascii="Arial" w:hAnsi="Arial" w:cs="Arial"/>
        </w:rPr>
        <w:t xml:space="preserve"> vlastnosti.</w:t>
      </w:r>
    </w:p>
    <w:p w14:paraId="427EBC6F" w14:textId="77777777" w:rsidR="00502420" w:rsidRDefault="00502420" w:rsidP="000301F6">
      <w:pPr>
        <w:spacing w:line="360" w:lineRule="auto"/>
        <w:rPr>
          <w:rFonts w:ascii="Arial" w:hAnsi="Arial" w:cs="Arial"/>
        </w:rPr>
      </w:pPr>
    </w:p>
    <w:p w14:paraId="77A98624" w14:textId="03442867" w:rsidR="00D44C40" w:rsidRDefault="00AC772B" w:rsidP="00D44C40">
      <w:pPr>
        <w:pStyle w:val="Nadpis1"/>
        <w:numPr>
          <w:ilvl w:val="0"/>
          <w:numId w:val="12"/>
        </w:numPr>
        <w:spacing w:before="0" w:after="0" w:line="360" w:lineRule="auto"/>
        <w:ind w:left="993" w:hanging="993"/>
        <w:rPr>
          <w:rFonts w:ascii="Arial" w:hAnsi="Arial" w:cs="Arial"/>
          <w:b/>
          <w:bCs/>
          <w:color w:val="auto"/>
          <w:sz w:val="24"/>
          <w:szCs w:val="24"/>
        </w:rPr>
      </w:pPr>
      <w:r>
        <w:rPr>
          <w:rFonts w:ascii="Arial" w:hAnsi="Arial" w:cs="Arial"/>
          <w:b/>
          <w:bCs/>
          <w:color w:val="auto"/>
          <w:sz w:val="24"/>
          <w:szCs w:val="24"/>
        </w:rPr>
        <w:t>Etiologická klasifikace komplikací</w:t>
      </w:r>
    </w:p>
    <w:p w14:paraId="5A094CAC" w14:textId="17F2CA7D" w:rsidR="00AC772B" w:rsidRPr="00AC772B" w:rsidRDefault="00AC772B" w:rsidP="00AC772B">
      <w:pPr>
        <w:pStyle w:val="Odstavecseseznamem"/>
        <w:numPr>
          <w:ilvl w:val="0"/>
          <w:numId w:val="13"/>
        </w:numPr>
        <w:spacing w:line="360" w:lineRule="auto"/>
        <w:ind w:left="426" w:hanging="426"/>
        <w:contextualSpacing w:val="0"/>
        <w:rPr>
          <w:rFonts w:ascii="Arial" w:hAnsi="Arial" w:cs="Arial"/>
          <w:b/>
          <w:bCs/>
        </w:rPr>
      </w:pPr>
      <w:r>
        <w:rPr>
          <w:rFonts w:ascii="Arial" w:hAnsi="Arial" w:cs="Arial"/>
          <w:b/>
          <w:bCs/>
        </w:rPr>
        <w:t>t</w:t>
      </w:r>
      <w:r w:rsidRPr="00AC772B">
        <w:rPr>
          <w:rFonts w:ascii="Arial" w:hAnsi="Arial" w:cs="Arial"/>
          <w:b/>
          <w:bCs/>
        </w:rPr>
        <w:t>echnické / aplikační chyby:</w:t>
      </w:r>
    </w:p>
    <w:p w14:paraId="4C815444" w14:textId="60BCC99C" w:rsidR="00AC772B" w:rsidRPr="00AC772B" w:rsidRDefault="005405E6" w:rsidP="00AC772B">
      <w:pPr>
        <w:pStyle w:val="Odstavecseseznamem"/>
        <w:numPr>
          <w:ilvl w:val="0"/>
          <w:numId w:val="14"/>
        </w:numPr>
        <w:spacing w:line="360" w:lineRule="auto"/>
        <w:ind w:left="993" w:hanging="567"/>
        <w:contextualSpacing w:val="0"/>
        <w:rPr>
          <w:rFonts w:ascii="Arial" w:hAnsi="Arial" w:cs="Arial"/>
        </w:rPr>
      </w:pPr>
      <w:proofErr w:type="spellStart"/>
      <w:r>
        <w:rPr>
          <w:rFonts w:ascii="Arial" w:hAnsi="Arial" w:cs="Arial"/>
        </w:rPr>
        <w:t>n</w:t>
      </w:r>
      <w:r w:rsidR="00AC772B" w:rsidRPr="00AC772B">
        <w:rPr>
          <w:rFonts w:ascii="Arial" w:hAnsi="Arial" w:cs="Arial"/>
        </w:rPr>
        <w:t>adkorekce</w:t>
      </w:r>
      <w:proofErr w:type="spellEnd"/>
      <w:r w:rsidR="00AC772B">
        <w:rPr>
          <w:rFonts w:ascii="Arial" w:hAnsi="Arial" w:cs="Arial"/>
        </w:rPr>
        <w:t>;</w:t>
      </w:r>
    </w:p>
    <w:p w14:paraId="188A8FAB" w14:textId="1484602C"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povrchová aplikace</w:t>
      </w:r>
      <w:r>
        <w:rPr>
          <w:rFonts w:ascii="Arial" w:hAnsi="Arial" w:cs="Arial"/>
        </w:rPr>
        <w:t>;</w:t>
      </w:r>
    </w:p>
    <w:p w14:paraId="16B65A3B" w14:textId="16738CC3"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špatná rovina</w:t>
      </w:r>
      <w:r>
        <w:rPr>
          <w:rFonts w:ascii="Arial" w:hAnsi="Arial" w:cs="Arial"/>
        </w:rPr>
        <w:t>;</w:t>
      </w:r>
    </w:p>
    <w:p w14:paraId="6CB04B5E" w14:textId="77122AC7"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proofErr w:type="spellStart"/>
      <w:r w:rsidRPr="00AC772B">
        <w:rPr>
          <w:rFonts w:ascii="Arial" w:hAnsi="Arial" w:cs="Arial"/>
        </w:rPr>
        <w:t>Tyndall</w:t>
      </w:r>
      <w:r>
        <w:rPr>
          <w:rFonts w:ascii="Arial" w:hAnsi="Arial" w:cs="Arial"/>
        </w:rPr>
        <w:t>ův</w:t>
      </w:r>
      <w:proofErr w:type="spellEnd"/>
      <w:r w:rsidRPr="00AC772B">
        <w:rPr>
          <w:rFonts w:ascii="Arial" w:hAnsi="Arial" w:cs="Arial"/>
        </w:rPr>
        <w:t xml:space="preserve"> efekt</w:t>
      </w:r>
      <w:r>
        <w:rPr>
          <w:rFonts w:ascii="Arial" w:hAnsi="Arial" w:cs="Arial"/>
        </w:rPr>
        <w:t>;</w:t>
      </w:r>
    </w:p>
    <w:p w14:paraId="42484F5B" w14:textId="471BC22D" w:rsid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 xml:space="preserve">časné nezánětlivé </w:t>
      </w:r>
      <w:proofErr w:type="spellStart"/>
      <w:r w:rsidRPr="00AC772B">
        <w:rPr>
          <w:rFonts w:ascii="Arial" w:hAnsi="Arial" w:cs="Arial"/>
        </w:rPr>
        <w:t>noduly</w:t>
      </w:r>
      <w:proofErr w:type="spellEnd"/>
      <w:r w:rsidRPr="00AC772B">
        <w:rPr>
          <w:rFonts w:ascii="Arial" w:hAnsi="Arial" w:cs="Arial"/>
        </w:rPr>
        <w:t xml:space="preserve"> (depozita)</w:t>
      </w:r>
      <w:r>
        <w:rPr>
          <w:rFonts w:ascii="Arial" w:hAnsi="Arial" w:cs="Arial"/>
        </w:rPr>
        <w:t>.</w:t>
      </w:r>
    </w:p>
    <w:p w14:paraId="7B584016" w14:textId="77777777" w:rsidR="00AC772B" w:rsidRDefault="00AC772B" w:rsidP="00AC772B">
      <w:pPr>
        <w:pStyle w:val="Odstavecseseznamem"/>
        <w:numPr>
          <w:ilvl w:val="0"/>
          <w:numId w:val="13"/>
        </w:numPr>
        <w:spacing w:line="360" w:lineRule="auto"/>
        <w:ind w:left="426" w:hanging="426"/>
        <w:contextualSpacing w:val="0"/>
        <w:rPr>
          <w:rFonts w:ascii="Arial" w:hAnsi="Arial" w:cs="Arial"/>
          <w:b/>
          <w:bCs/>
        </w:rPr>
      </w:pPr>
      <w:r>
        <w:rPr>
          <w:rFonts w:ascii="Arial" w:hAnsi="Arial" w:cs="Arial"/>
          <w:b/>
          <w:bCs/>
        </w:rPr>
        <w:t>v</w:t>
      </w:r>
      <w:r w:rsidRPr="00AC772B">
        <w:rPr>
          <w:rFonts w:ascii="Arial" w:hAnsi="Arial" w:cs="Arial"/>
          <w:b/>
          <w:bCs/>
        </w:rPr>
        <w:t>askulární komplikace</w:t>
      </w:r>
    </w:p>
    <w:p w14:paraId="20B9EDFC" w14:textId="456582B4" w:rsidR="00AC772B" w:rsidRPr="00AC772B" w:rsidRDefault="00AC772B" w:rsidP="00AC772B">
      <w:pPr>
        <w:pStyle w:val="Odstavecseseznamem"/>
        <w:spacing w:line="360" w:lineRule="auto"/>
        <w:ind w:left="426"/>
        <w:contextualSpacing w:val="0"/>
        <w:rPr>
          <w:rFonts w:ascii="Arial" w:hAnsi="Arial" w:cs="Arial"/>
          <w:b/>
          <w:bCs/>
        </w:rPr>
      </w:pPr>
      <w:r w:rsidRPr="00AC772B">
        <w:rPr>
          <w:rFonts w:ascii="Arial" w:hAnsi="Arial" w:cs="Arial"/>
        </w:rPr>
        <w:t>(</w:t>
      </w:r>
      <w:r>
        <w:t xml:space="preserve">porucha </w:t>
      </w:r>
      <w:proofErr w:type="spellStart"/>
      <w:r>
        <w:t>perfuze</w:t>
      </w:r>
      <w:proofErr w:type="spellEnd"/>
      <w:r>
        <w:t xml:space="preserve"> způsobená intravaskulární aplikací nebo kompresí cévy):</w:t>
      </w:r>
    </w:p>
    <w:p w14:paraId="4792F337" w14:textId="44FE8F5C"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 xml:space="preserve">arteriální okluze → ischemie, </w:t>
      </w:r>
      <w:proofErr w:type="spellStart"/>
      <w:r w:rsidRPr="00AC772B">
        <w:rPr>
          <w:rFonts w:ascii="Arial" w:hAnsi="Arial" w:cs="Arial"/>
        </w:rPr>
        <w:t>livedo</w:t>
      </w:r>
      <w:proofErr w:type="spellEnd"/>
      <w:r w:rsidRPr="00AC772B">
        <w:rPr>
          <w:rFonts w:ascii="Arial" w:hAnsi="Arial" w:cs="Arial"/>
        </w:rPr>
        <w:t>, nekróza</w:t>
      </w:r>
      <w:r>
        <w:rPr>
          <w:rFonts w:ascii="Arial" w:hAnsi="Arial" w:cs="Arial"/>
        </w:rPr>
        <w:t>;</w:t>
      </w:r>
    </w:p>
    <w:p w14:paraId="11913E3F" w14:textId="74CE9E46"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venózní kongesce</w:t>
      </w:r>
      <w:r>
        <w:rPr>
          <w:rFonts w:ascii="Arial" w:hAnsi="Arial" w:cs="Arial"/>
        </w:rPr>
        <w:t>;</w:t>
      </w:r>
    </w:p>
    <w:p w14:paraId="22AD491F" w14:textId="710DFEA3" w:rsidR="00AC772B" w:rsidRDefault="00AC772B" w:rsidP="00AC772B">
      <w:pPr>
        <w:pStyle w:val="Odstavecseseznamem"/>
        <w:numPr>
          <w:ilvl w:val="0"/>
          <w:numId w:val="14"/>
        </w:numPr>
        <w:spacing w:line="360" w:lineRule="auto"/>
        <w:ind w:left="993" w:hanging="567"/>
        <w:contextualSpacing w:val="0"/>
      </w:pPr>
      <w:r w:rsidRPr="00AC772B">
        <w:rPr>
          <w:rFonts w:ascii="Arial" w:hAnsi="Arial" w:cs="Arial"/>
        </w:rPr>
        <w:t>embolizace</w:t>
      </w:r>
      <w:r>
        <w:t xml:space="preserve"> (např. </w:t>
      </w:r>
      <w:proofErr w:type="spellStart"/>
      <w:r w:rsidRPr="005405E6">
        <w:rPr>
          <w:i/>
          <w:iCs/>
        </w:rPr>
        <w:t>a</w:t>
      </w:r>
      <w:r w:rsidR="005405E6">
        <w:rPr>
          <w:i/>
          <w:iCs/>
        </w:rPr>
        <w:t>rteria</w:t>
      </w:r>
      <w:proofErr w:type="spellEnd"/>
      <w:r w:rsidRPr="005405E6">
        <w:rPr>
          <w:i/>
          <w:iCs/>
        </w:rPr>
        <w:t xml:space="preserve"> </w:t>
      </w:r>
      <w:proofErr w:type="spellStart"/>
      <w:r w:rsidRPr="005405E6">
        <w:rPr>
          <w:i/>
          <w:iCs/>
        </w:rPr>
        <w:t>ophthalmica</w:t>
      </w:r>
      <w:proofErr w:type="spellEnd"/>
      <w:r>
        <w:t xml:space="preserve"> → slepota).</w:t>
      </w:r>
    </w:p>
    <w:p w14:paraId="4E9A95F3" w14:textId="1361D33F" w:rsidR="00AC772B" w:rsidRDefault="00AC772B" w:rsidP="00AC772B">
      <w:pPr>
        <w:pStyle w:val="Odstavecseseznamem"/>
        <w:numPr>
          <w:ilvl w:val="0"/>
          <w:numId w:val="13"/>
        </w:numPr>
        <w:spacing w:line="360" w:lineRule="auto"/>
        <w:ind w:left="426" w:hanging="426"/>
        <w:contextualSpacing w:val="0"/>
        <w:rPr>
          <w:rFonts w:ascii="Arial" w:hAnsi="Arial" w:cs="Arial"/>
          <w:b/>
          <w:bCs/>
        </w:rPr>
      </w:pPr>
      <w:r>
        <w:rPr>
          <w:rFonts w:ascii="Arial" w:hAnsi="Arial" w:cs="Arial"/>
          <w:b/>
          <w:bCs/>
        </w:rPr>
        <w:t>i</w:t>
      </w:r>
      <w:r w:rsidRPr="00AC772B">
        <w:rPr>
          <w:rFonts w:ascii="Arial" w:hAnsi="Arial" w:cs="Arial"/>
          <w:b/>
          <w:bCs/>
        </w:rPr>
        <w:t>nfekční komplikace</w:t>
      </w:r>
      <w:r>
        <w:rPr>
          <w:rFonts w:ascii="Arial" w:hAnsi="Arial" w:cs="Arial"/>
          <w:b/>
          <w:bCs/>
        </w:rPr>
        <w:t>:</w:t>
      </w:r>
    </w:p>
    <w:p w14:paraId="433AEF7E" w14:textId="4CAF1C2E"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akutní infekce</w:t>
      </w:r>
      <w:r>
        <w:rPr>
          <w:rFonts w:ascii="Arial" w:hAnsi="Arial" w:cs="Arial"/>
        </w:rPr>
        <w:t>;</w:t>
      </w:r>
    </w:p>
    <w:p w14:paraId="4702956E" w14:textId="20875599"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absces</w:t>
      </w:r>
      <w:r>
        <w:rPr>
          <w:rFonts w:ascii="Arial" w:hAnsi="Arial" w:cs="Arial"/>
        </w:rPr>
        <w:t>;</w:t>
      </w:r>
    </w:p>
    <w:p w14:paraId="492B82F0" w14:textId="21F931EC"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erysipel/celulitida</w:t>
      </w:r>
      <w:r>
        <w:rPr>
          <w:rFonts w:ascii="Arial" w:hAnsi="Arial" w:cs="Arial"/>
        </w:rPr>
        <w:t>;</w:t>
      </w:r>
    </w:p>
    <w:p w14:paraId="254B1332" w14:textId="1851E80E" w:rsidR="00AC772B" w:rsidRDefault="00AC772B" w:rsidP="00AC772B">
      <w:pPr>
        <w:pStyle w:val="Odstavecseseznamem"/>
        <w:numPr>
          <w:ilvl w:val="0"/>
          <w:numId w:val="14"/>
        </w:numPr>
        <w:spacing w:line="360" w:lineRule="auto"/>
        <w:ind w:left="993" w:hanging="567"/>
        <w:contextualSpacing w:val="0"/>
      </w:pPr>
      <w:r w:rsidRPr="00AC772B">
        <w:rPr>
          <w:rFonts w:ascii="Arial" w:hAnsi="Arial" w:cs="Arial"/>
        </w:rPr>
        <w:t>biofilm</w:t>
      </w:r>
      <w:r>
        <w:t xml:space="preserve"> (často u pozdních </w:t>
      </w:r>
      <w:proofErr w:type="spellStart"/>
      <w:r>
        <w:t>nodulů</w:t>
      </w:r>
      <w:proofErr w:type="spellEnd"/>
      <w:r>
        <w:t>).</w:t>
      </w:r>
    </w:p>
    <w:p w14:paraId="190DC0B8" w14:textId="278DFB3D" w:rsidR="00AC772B" w:rsidRDefault="00AC772B" w:rsidP="00AC772B">
      <w:pPr>
        <w:pStyle w:val="Odstavecseseznamem"/>
        <w:numPr>
          <w:ilvl w:val="0"/>
          <w:numId w:val="13"/>
        </w:numPr>
        <w:spacing w:line="360" w:lineRule="auto"/>
        <w:ind w:left="426" w:hanging="426"/>
        <w:contextualSpacing w:val="0"/>
        <w:rPr>
          <w:rFonts w:ascii="Arial" w:hAnsi="Arial" w:cs="Arial"/>
          <w:b/>
          <w:bCs/>
        </w:rPr>
      </w:pPr>
      <w:r>
        <w:rPr>
          <w:rFonts w:ascii="Arial" w:hAnsi="Arial" w:cs="Arial"/>
          <w:b/>
          <w:bCs/>
        </w:rPr>
        <w:t>i</w:t>
      </w:r>
      <w:r w:rsidRPr="00AC772B">
        <w:rPr>
          <w:rFonts w:ascii="Arial" w:hAnsi="Arial" w:cs="Arial"/>
          <w:b/>
          <w:bCs/>
        </w:rPr>
        <w:t>munologické / zánětlivé reakce</w:t>
      </w:r>
      <w:r>
        <w:rPr>
          <w:rFonts w:ascii="Arial" w:hAnsi="Arial" w:cs="Arial"/>
          <w:b/>
          <w:bCs/>
        </w:rPr>
        <w:t>:</w:t>
      </w:r>
    </w:p>
    <w:p w14:paraId="45801AA3" w14:textId="2EE40A33"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okamžitá alergie (typ I)</w:t>
      </w:r>
      <w:r>
        <w:rPr>
          <w:rFonts w:ascii="Arial" w:hAnsi="Arial" w:cs="Arial"/>
        </w:rPr>
        <w:t>;</w:t>
      </w:r>
    </w:p>
    <w:p w14:paraId="5E8AB0CF" w14:textId="1AEFC8FD"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pozdní hypersenzitivita (typ IV)</w:t>
      </w:r>
      <w:r>
        <w:rPr>
          <w:rFonts w:ascii="Arial" w:hAnsi="Arial" w:cs="Arial"/>
        </w:rPr>
        <w:t>;</w:t>
      </w:r>
    </w:p>
    <w:p w14:paraId="09ADEDFD" w14:textId="30F25EA4"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proofErr w:type="spellStart"/>
      <w:r w:rsidRPr="00AC772B">
        <w:rPr>
          <w:rFonts w:ascii="Arial" w:hAnsi="Arial" w:cs="Arial"/>
        </w:rPr>
        <w:t>granulomatózní</w:t>
      </w:r>
      <w:proofErr w:type="spellEnd"/>
      <w:r w:rsidRPr="00AC772B">
        <w:rPr>
          <w:rFonts w:ascii="Arial" w:hAnsi="Arial" w:cs="Arial"/>
        </w:rPr>
        <w:t xml:space="preserve"> reakce</w:t>
      </w:r>
      <w:r>
        <w:rPr>
          <w:rFonts w:ascii="Arial" w:hAnsi="Arial" w:cs="Arial"/>
        </w:rPr>
        <w:t>;</w:t>
      </w:r>
    </w:p>
    <w:p w14:paraId="708FAEE4" w14:textId="5C36556C"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 xml:space="preserve">zánětlivé </w:t>
      </w:r>
      <w:proofErr w:type="spellStart"/>
      <w:r w:rsidRPr="00AC772B">
        <w:rPr>
          <w:rFonts w:ascii="Arial" w:hAnsi="Arial" w:cs="Arial"/>
        </w:rPr>
        <w:t>noduly</w:t>
      </w:r>
      <w:proofErr w:type="spellEnd"/>
      <w:r>
        <w:rPr>
          <w:rFonts w:ascii="Arial" w:hAnsi="Arial" w:cs="Arial"/>
        </w:rPr>
        <w:t>.</w:t>
      </w:r>
    </w:p>
    <w:p w14:paraId="39503630" w14:textId="21A0C93D" w:rsidR="00AC772B" w:rsidRDefault="00AC772B" w:rsidP="00AC772B">
      <w:pPr>
        <w:pStyle w:val="Odstavecseseznamem"/>
        <w:numPr>
          <w:ilvl w:val="0"/>
          <w:numId w:val="13"/>
        </w:numPr>
        <w:spacing w:line="360" w:lineRule="auto"/>
        <w:ind w:left="426" w:hanging="426"/>
        <w:contextualSpacing w:val="0"/>
        <w:rPr>
          <w:rFonts w:ascii="Arial" w:hAnsi="Arial" w:cs="Arial"/>
          <w:b/>
          <w:bCs/>
        </w:rPr>
      </w:pPr>
      <w:r>
        <w:rPr>
          <w:rFonts w:ascii="Arial" w:hAnsi="Arial" w:cs="Arial"/>
          <w:b/>
          <w:bCs/>
        </w:rPr>
        <w:t>e</w:t>
      </w:r>
      <w:r w:rsidRPr="00AC772B">
        <w:rPr>
          <w:rFonts w:ascii="Arial" w:hAnsi="Arial" w:cs="Arial"/>
          <w:b/>
          <w:bCs/>
        </w:rPr>
        <w:t>dematózní reakce</w:t>
      </w:r>
    </w:p>
    <w:p w14:paraId="35078FC6" w14:textId="5E5545A1" w:rsidR="00AC772B" w:rsidRPr="00AC772B" w:rsidRDefault="00AC772B" w:rsidP="00AC772B">
      <w:pPr>
        <w:spacing w:line="360" w:lineRule="auto"/>
        <w:ind w:firstLine="426"/>
        <w:rPr>
          <w:rFonts w:ascii="Arial" w:hAnsi="Arial" w:cs="Arial"/>
          <w:b/>
          <w:bCs/>
        </w:rPr>
      </w:pPr>
      <w:r w:rsidRPr="00AC772B">
        <w:rPr>
          <w:rFonts w:ascii="Arial" w:hAnsi="Arial" w:cs="Arial"/>
        </w:rPr>
        <w:t>(porucha lymfatické drenáže nebo vazba vody na HA)</w:t>
      </w:r>
      <w:r>
        <w:rPr>
          <w:rFonts w:ascii="Arial" w:hAnsi="Arial" w:cs="Arial"/>
          <w:b/>
          <w:bCs/>
        </w:rPr>
        <w:t>:</w:t>
      </w:r>
    </w:p>
    <w:p w14:paraId="32304B7D" w14:textId="660D5A47"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proofErr w:type="spellStart"/>
      <w:r w:rsidRPr="00AC772B">
        <w:rPr>
          <w:rFonts w:ascii="Arial" w:hAnsi="Arial" w:cs="Arial"/>
        </w:rPr>
        <w:t>postintervenční</w:t>
      </w:r>
      <w:proofErr w:type="spellEnd"/>
      <w:r w:rsidRPr="00AC772B">
        <w:rPr>
          <w:rFonts w:ascii="Arial" w:hAnsi="Arial" w:cs="Arial"/>
        </w:rPr>
        <w:t xml:space="preserve"> edém</w:t>
      </w:r>
      <w:r>
        <w:rPr>
          <w:rFonts w:ascii="Arial" w:hAnsi="Arial" w:cs="Arial"/>
        </w:rPr>
        <w:t>;</w:t>
      </w:r>
    </w:p>
    <w:p w14:paraId="293F7533" w14:textId="294D533A"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proofErr w:type="spellStart"/>
      <w:r w:rsidRPr="00AC772B">
        <w:rPr>
          <w:rFonts w:ascii="Arial" w:hAnsi="Arial" w:cs="Arial"/>
        </w:rPr>
        <w:t>malární</w:t>
      </w:r>
      <w:proofErr w:type="spellEnd"/>
      <w:r w:rsidRPr="00AC772B">
        <w:rPr>
          <w:rFonts w:ascii="Arial" w:hAnsi="Arial" w:cs="Arial"/>
        </w:rPr>
        <w:t xml:space="preserve"> edém</w:t>
      </w:r>
      <w:r>
        <w:rPr>
          <w:rFonts w:ascii="Arial" w:hAnsi="Arial" w:cs="Arial"/>
        </w:rPr>
        <w:t>;</w:t>
      </w:r>
    </w:p>
    <w:p w14:paraId="6CFC58E9" w14:textId="167E8E19" w:rsidR="00AC772B" w:rsidRPr="00AC772B" w:rsidRDefault="00AC772B" w:rsidP="00AC772B">
      <w:pPr>
        <w:pStyle w:val="Odstavecseseznamem"/>
        <w:numPr>
          <w:ilvl w:val="0"/>
          <w:numId w:val="14"/>
        </w:numPr>
        <w:spacing w:line="360" w:lineRule="auto"/>
        <w:ind w:left="993" w:hanging="567"/>
        <w:contextualSpacing w:val="0"/>
        <w:rPr>
          <w:rFonts w:ascii="Arial" w:hAnsi="Arial" w:cs="Arial"/>
        </w:rPr>
      </w:pPr>
      <w:r w:rsidRPr="00AC772B">
        <w:rPr>
          <w:rFonts w:ascii="Arial" w:hAnsi="Arial" w:cs="Arial"/>
        </w:rPr>
        <w:t>perzistující lymfedém</w:t>
      </w:r>
      <w:r>
        <w:rPr>
          <w:rFonts w:ascii="Arial" w:hAnsi="Arial" w:cs="Arial"/>
        </w:rPr>
        <w:t>.</w:t>
      </w:r>
    </w:p>
    <w:p w14:paraId="4DCE08D0" w14:textId="77777777" w:rsidR="00AC772B" w:rsidRPr="00AC772B" w:rsidRDefault="00AC772B" w:rsidP="00AC772B"/>
    <w:p w14:paraId="6CB088EF" w14:textId="77777777" w:rsidR="00994623" w:rsidRDefault="00502420" w:rsidP="000301F6">
      <w:pPr>
        <w:pStyle w:val="Nadpis1"/>
        <w:numPr>
          <w:ilvl w:val="0"/>
          <w:numId w:val="12"/>
        </w:numPr>
        <w:spacing w:before="0" w:after="0" w:line="360" w:lineRule="auto"/>
        <w:ind w:left="993" w:hanging="993"/>
        <w:rPr>
          <w:rFonts w:ascii="Arial" w:hAnsi="Arial" w:cs="Arial"/>
          <w:b/>
          <w:bCs/>
          <w:color w:val="auto"/>
          <w:sz w:val="24"/>
          <w:szCs w:val="24"/>
        </w:rPr>
      </w:pPr>
      <w:r w:rsidRPr="00F81D32">
        <w:rPr>
          <w:rFonts w:ascii="Arial" w:hAnsi="Arial" w:cs="Arial"/>
          <w:b/>
          <w:bCs/>
          <w:color w:val="auto"/>
          <w:sz w:val="24"/>
          <w:szCs w:val="24"/>
        </w:rPr>
        <w:t>Nejčastější komplikace spojené s aplikací dermálních výplní</w:t>
      </w:r>
    </w:p>
    <w:p w14:paraId="2E990CB9" w14:textId="1383BEED" w:rsidR="00032206" w:rsidRDefault="00F80989" w:rsidP="000301F6">
      <w:pPr>
        <w:spacing w:line="360" w:lineRule="auto"/>
        <w:rPr>
          <w:rFonts w:ascii="Arial" w:hAnsi="Arial" w:cs="Arial"/>
        </w:rPr>
      </w:pPr>
      <w:r w:rsidRPr="00F80989">
        <w:rPr>
          <w:rFonts w:ascii="Arial" w:hAnsi="Arial" w:cs="Arial"/>
        </w:rPr>
        <w:t>Mezi nejčastější komplikace spojené s aplikací dermálních výplní</w:t>
      </w:r>
      <w:r>
        <w:rPr>
          <w:rFonts w:ascii="Arial" w:hAnsi="Arial" w:cs="Arial"/>
        </w:rPr>
        <w:t xml:space="preserve"> </w:t>
      </w:r>
      <w:proofErr w:type="gramStart"/>
      <w:r>
        <w:rPr>
          <w:rFonts w:ascii="Arial" w:hAnsi="Arial" w:cs="Arial"/>
        </w:rPr>
        <w:t>patří</w:t>
      </w:r>
      <w:proofErr w:type="gramEnd"/>
      <w:r>
        <w:rPr>
          <w:rFonts w:ascii="Arial" w:hAnsi="Arial" w:cs="Arial"/>
        </w:rPr>
        <w:t>:</w:t>
      </w:r>
    </w:p>
    <w:p w14:paraId="4CE1E47B" w14:textId="2504AD9B" w:rsidR="00F80989" w:rsidRPr="00F80989" w:rsidRDefault="00F80989" w:rsidP="000301F6">
      <w:pPr>
        <w:pStyle w:val="Odstavecseseznamem"/>
        <w:numPr>
          <w:ilvl w:val="0"/>
          <w:numId w:val="13"/>
        </w:numPr>
        <w:spacing w:line="360" w:lineRule="auto"/>
        <w:ind w:left="426" w:hanging="426"/>
        <w:contextualSpacing w:val="0"/>
        <w:rPr>
          <w:rFonts w:ascii="Arial" w:hAnsi="Arial" w:cs="Arial"/>
        </w:rPr>
      </w:pPr>
      <w:r w:rsidRPr="00F80989">
        <w:rPr>
          <w:rFonts w:ascii="Arial" w:hAnsi="Arial" w:cs="Arial"/>
        </w:rPr>
        <w:t>změna barvy kůže</w:t>
      </w:r>
      <w:r w:rsidR="00E222CF">
        <w:rPr>
          <w:rFonts w:ascii="Arial" w:hAnsi="Arial" w:cs="Arial"/>
        </w:rPr>
        <w:t>;</w:t>
      </w:r>
    </w:p>
    <w:p w14:paraId="11070FDD" w14:textId="4E1AC92D" w:rsidR="00F80989" w:rsidRPr="00F80989" w:rsidRDefault="00F80989" w:rsidP="000301F6">
      <w:pPr>
        <w:pStyle w:val="Odstavecseseznamem"/>
        <w:numPr>
          <w:ilvl w:val="0"/>
          <w:numId w:val="13"/>
        </w:numPr>
        <w:spacing w:line="360" w:lineRule="auto"/>
        <w:ind w:left="426" w:hanging="426"/>
        <w:contextualSpacing w:val="0"/>
        <w:rPr>
          <w:rFonts w:ascii="Arial" w:hAnsi="Arial" w:cs="Arial"/>
        </w:rPr>
      </w:pPr>
      <w:r w:rsidRPr="00F80989">
        <w:rPr>
          <w:rFonts w:ascii="Arial" w:hAnsi="Arial" w:cs="Arial"/>
        </w:rPr>
        <w:lastRenderedPageBreak/>
        <w:t>otoky</w:t>
      </w:r>
      <w:r w:rsidR="00E222CF">
        <w:rPr>
          <w:rFonts w:ascii="Arial" w:hAnsi="Arial" w:cs="Arial"/>
        </w:rPr>
        <w:t>;</w:t>
      </w:r>
    </w:p>
    <w:p w14:paraId="56F84835" w14:textId="6A124D66" w:rsidR="00F80989" w:rsidRPr="00F80989" w:rsidRDefault="00F80989" w:rsidP="000301F6">
      <w:pPr>
        <w:pStyle w:val="Odstavecseseznamem"/>
        <w:numPr>
          <w:ilvl w:val="0"/>
          <w:numId w:val="13"/>
        </w:numPr>
        <w:spacing w:line="360" w:lineRule="auto"/>
        <w:ind w:left="426" w:hanging="426"/>
        <w:contextualSpacing w:val="0"/>
        <w:rPr>
          <w:rFonts w:ascii="Arial" w:hAnsi="Arial" w:cs="Arial"/>
        </w:rPr>
      </w:pPr>
      <w:r w:rsidRPr="00F80989">
        <w:rPr>
          <w:rFonts w:ascii="Arial" w:hAnsi="Arial" w:cs="Arial"/>
        </w:rPr>
        <w:t>infekce</w:t>
      </w:r>
      <w:r w:rsidR="00E222CF">
        <w:rPr>
          <w:rFonts w:ascii="Arial" w:hAnsi="Arial" w:cs="Arial"/>
        </w:rPr>
        <w:t>;</w:t>
      </w:r>
    </w:p>
    <w:p w14:paraId="0DF6F891" w14:textId="4DBBCA58" w:rsidR="00F80989" w:rsidRPr="00F80989" w:rsidRDefault="00F80989" w:rsidP="000301F6">
      <w:pPr>
        <w:pStyle w:val="Odstavecseseznamem"/>
        <w:numPr>
          <w:ilvl w:val="0"/>
          <w:numId w:val="13"/>
        </w:numPr>
        <w:spacing w:line="360" w:lineRule="auto"/>
        <w:ind w:left="426" w:hanging="426"/>
        <w:contextualSpacing w:val="0"/>
        <w:rPr>
          <w:rFonts w:ascii="Arial" w:hAnsi="Arial" w:cs="Arial"/>
        </w:rPr>
      </w:pPr>
      <w:proofErr w:type="spellStart"/>
      <w:r w:rsidRPr="00F80989">
        <w:rPr>
          <w:rFonts w:ascii="Arial" w:hAnsi="Arial" w:cs="Arial"/>
        </w:rPr>
        <w:t>noduly</w:t>
      </w:r>
      <w:proofErr w:type="spellEnd"/>
      <w:r w:rsidR="00E222CF">
        <w:rPr>
          <w:rFonts w:ascii="Arial" w:hAnsi="Arial" w:cs="Arial"/>
        </w:rPr>
        <w:t>;</w:t>
      </w:r>
    </w:p>
    <w:p w14:paraId="7E66E0F7" w14:textId="18A491F5" w:rsidR="00F80989" w:rsidRPr="00E222CF" w:rsidRDefault="00F80989" w:rsidP="000301F6">
      <w:pPr>
        <w:pStyle w:val="Odstavecseseznamem"/>
        <w:numPr>
          <w:ilvl w:val="0"/>
          <w:numId w:val="13"/>
        </w:numPr>
        <w:spacing w:line="360" w:lineRule="auto"/>
        <w:ind w:left="426" w:hanging="426"/>
        <w:contextualSpacing w:val="0"/>
        <w:rPr>
          <w:rFonts w:ascii="Arial" w:hAnsi="Arial" w:cs="Arial"/>
        </w:rPr>
      </w:pPr>
      <w:r w:rsidRPr="00F80989">
        <w:rPr>
          <w:rFonts w:ascii="Arial" w:hAnsi="Arial" w:cs="Arial"/>
        </w:rPr>
        <w:t>cévní okluze (periferní a centrální)</w:t>
      </w:r>
      <w:r w:rsidR="00E222CF">
        <w:rPr>
          <w:rFonts w:ascii="Arial" w:hAnsi="Arial" w:cs="Arial"/>
        </w:rPr>
        <w:t>.</w:t>
      </w:r>
    </w:p>
    <w:p w14:paraId="120D2852" w14:textId="13247435" w:rsidR="00773E54" w:rsidRDefault="00773E54" w:rsidP="000301F6">
      <w:pPr>
        <w:spacing w:line="360" w:lineRule="auto"/>
        <w:rPr>
          <w:rFonts w:ascii="Arial" w:hAnsi="Arial" w:cs="Arial"/>
        </w:rPr>
      </w:pPr>
      <w:r w:rsidRPr="00F81D32">
        <w:rPr>
          <w:rFonts w:ascii="Arial" w:hAnsi="Arial" w:cs="Arial"/>
        </w:rPr>
        <w:t>Každá z těchto komplikací má odlišnou dobu nástupu, klinický projev a diferenciální diagnózu.</w:t>
      </w:r>
    </w:p>
    <w:p w14:paraId="63320177" w14:textId="77777777" w:rsidR="000C54CC" w:rsidRPr="000C54CC" w:rsidRDefault="000C54CC" w:rsidP="000301F6">
      <w:pPr>
        <w:spacing w:line="360" w:lineRule="auto"/>
        <w:rPr>
          <w:rFonts w:ascii="Arial" w:hAnsi="Arial" w:cs="Arial"/>
        </w:rPr>
      </w:pPr>
    </w:p>
    <w:p w14:paraId="21F082FE" w14:textId="4496E9DE" w:rsidR="00AE1D20" w:rsidRDefault="00994623" w:rsidP="008F0276">
      <w:pPr>
        <w:pStyle w:val="Nadpis1"/>
        <w:numPr>
          <w:ilvl w:val="1"/>
          <w:numId w:val="12"/>
        </w:numPr>
        <w:spacing w:before="0" w:after="0" w:line="360" w:lineRule="auto"/>
        <w:ind w:left="993" w:hanging="993"/>
        <w:rPr>
          <w:rStyle w:val="Zdraznn"/>
          <w:rFonts w:ascii="Arial" w:hAnsi="Arial" w:cs="Arial"/>
          <w:b/>
          <w:bCs/>
          <w:i w:val="0"/>
          <w:iCs w:val="0"/>
          <w:color w:val="auto"/>
          <w:sz w:val="24"/>
          <w:szCs w:val="24"/>
        </w:rPr>
      </w:pPr>
      <w:r w:rsidRPr="00F81D32">
        <w:rPr>
          <w:rStyle w:val="Zdraznn"/>
          <w:rFonts w:ascii="Arial" w:hAnsi="Arial" w:cs="Arial"/>
          <w:b/>
          <w:bCs/>
          <w:i w:val="0"/>
          <w:iCs w:val="0"/>
          <w:color w:val="auto"/>
          <w:sz w:val="24"/>
          <w:szCs w:val="24"/>
        </w:rPr>
        <w:t>Z</w:t>
      </w:r>
      <w:r w:rsidR="00502420" w:rsidRPr="00F81D32">
        <w:rPr>
          <w:rStyle w:val="Zdraznn"/>
          <w:rFonts w:ascii="Arial" w:hAnsi="Arial" w:cs="Arial"/>
          <w:b/>
          <w:bCs/>
          <w:i w:val="0"/>
          <w:iCs w:val="0"/>
          <w:color w:val="auto"/>
          <w:sz w:val="24"/>
          <w:szCs w:val="24"/>
        </w:rPr>
        <w:t>měna barvy kůže</w:t>
      </w:r>
    </w:p>
    <w:p w14:paraId="134BDF92" w14:textId="0AFB4CEA" w:rsidR="00032206" w:rsidRPr="00F81D32" w:rsidRDefault="00032206" w:rsidP="00032206">
      <w:pPr>
        <w:spacing w:line="360" w:lineRule="auto"/>
        <w:rPr>
          <w:rFonts w:ascii="Arial" w:hAnsi="Arial" w:cs="Arial"/>
        </w:rPr>
      </w:pPr>
      <w:r w:rsidRPr="00F81D32">
        <w:rPr>
          <w:rFonts w:ascii="Arial" w:hAnsi="Arial" w:cs="Arial"/>
        </w:rPr>
        <w:t xml:space="preserve">V místě ošetření může dojít k výraznému zabarvení kůže, které je obvykle samovolné a vymizí během několika týdnů. Mezi hlavní kategorie komplikací souvisejících se změnou barvy kůže </w:t>
      </w:r>
      <w:proofErr w:type="gramStart"/>
      <w:r w:rsidRPr="00F81D32">
        <w:rPr>
          <w:rFonts w:ascii="Arial" w:hAnsi="Arial" w:cs="Arial"/>
        </w:rPr>
        <w:t>patří</w:t>
      </w:r>
      <w:proofErr w:type="gramEnd"/>
      <w:r w:rsidRPr="00F81D32">
        <w:rPr>
          <w:rFonts w:ascii="Arial" w:hAnsi="Arial" w:cs="Arial"/>
        </w:rPr>
        <w:t>:</w:t>
      </w:r>
      <w:r w:rsidR="00E222CF">
        <w:rPr>
          <w:rFonts w:ascii="Arial" w:hAnsi="Arial" w:cs="Arial"/>
        </w:rPr>
        <w:t xml:space="preserve"> </w:t>
      </w:r>
    </w:p>
    <w:p w14:paraId="60CC93EB" w14:textId="77777777" w:rsidR="00032206" w:rsidRPr="00F81D32" w:rsidRDefault="00032206" w:rsidP="00032206">
      <w:pPr>
        <w:pStyle w:val="Odstavecseseznamem"/>
        <w:numPr>
          <w:ilvl w:val="0"/>
          <w:numId w:val="13"/>
        </w:numPr>
        <w:spacing w:line="360" w:lineRule="auto"/>
        <w:ind w:left="426" w:hanging="426"/>
        <w:contextualSpacing w:val="0"/>
        <w:rPr>
          <w:rFonts w:ascii="Arial" w:hAnsi="Arial" w:cs="Arial"/>
        </w:rPr>
      </w:pPr>
      <w:r w:rsidRPr="00F81D32">
        <w:rPr>
          <w:rFonts w:ascii="Arial" w:hAnsi="Arial" w:cs="Arial"/>
        </w:rPr>
        <w:t>hematom/ekchymóza (modřiny);</w:t>
      </w:r>
    </w:p>
    <w:p w14:paraId="23537AD6" w14:textId="77777777" w:rsidR="00032206" w:rsidRPr="00F81D32" w:rsidRDefault="00032206" w:rsidP="00032206">
      <w:pPr>
        <w:pStyle w:val="Odstavecseseznamem"/>
        <w:numPr>
          <w:ilvl w:val="0"/>
          <w:numId w:val="13"/>
        </w:numPr>
        <w:spacing w:line="360" w:lineRule="auto"/>
        <w:ind w:left="426" w:hanging="426"/>
        <w:contextualSpacing w:val="0"/>
        <w:rPr>
          <w:rFonts w:ascii="Arial" w:hAnsi="Arial" w:cs="Arial"/>
        </w:rPr>
      </w:pPr>
      <w:proofErr w:type="spellStart"/>
      <w:r w:rsidRPr="00F81D32">
        <w:rPr>
          <w:rFonts w:ascii="Arial" w:hAnsi="Arial" w:cs="Arial"/>
        </w:rPr>
        <w:t>neovaskularizace</w:t>
      </w:r>
      <w:proofErr w:type="spellEnd"/>
      <w:r w:rsidRPr="00F81D32">
        <w:rPr>
          <w:rFonts w:ascii="Arial" w:hAnsi="Arial" w:cs="Arial"/>
        </w:rPr>
        <w:t>;</w:t>
      </w:r>
    </w:p>
    <w:p w14:paraId="549C1CC3" w14:textId="77777777" w:rsidR="00032206" w:rsidRPr="00F81D32" w:rsidRDefault="00032206" w:rsidP="00032206">
      <w:pPr>
        <w:pStyle w:val="Odstavecseseznamem"/>
        <w:numPr>
          <w:ilvl w:val="0"/>
          <w:numId w:val="13"/>
        </w:numPr>
        <w:spacing w:line="360" w:lineRule="auto"/>
        <w:ind w:left="426" w:hanging="426"/>
        <w:contextualSpacing w:val="0"/>
        <w:rPr>
          <w:rFonts w:ascii="Arial" w:hAnsi="Arial" w:cs="Arial"/>
        </w:rPr>
      </w:pPr>
      <w:proofErr w:type="spellStart"/>
      <w:r w:rsidRPr="00F81D32">
        <w:rPr>
          <w:rFonts w:ascii="Arial" w:hAnsi="Arial" w:cs="Arial"/>
        </w:rPr>
        <w:t>hyperpigmentace</w:t>
      </w:r>
      <w:proofErr w:type="spellEnd"/>
      <w:r w:rsidRPr="00F81D32">
        <w:rPr>
          <w:rFonts w:ascii="Arial" w:hAnsi="Arial" w:cs="Arial"/>
        </w:rPr>
        <w:t>;</w:t>
      </w:r>
    </w:p>
    <w:p w14:paraId="04084773" w14:textId="77777777" w:rsidR="00032206" w:rsidRPr="00E222CF" w:rsidRDefault="00032206" w:rsidP="00E222CF">
      <w:pPr>
        <w:pStyle w:val="Odstavecseseznamem"/>
        <w:numPr>
          <w:ilvl w:val="0"/>
          <w:numId w:val="13"/>
        </w:numPr>
        <w:spacing w:line="360" w:lineRule="auto"/>
        <w:ind w:left="426" w:hanging="426"/>
        <w:contextualSpacing w:val="0"/>
        <w:rPr>
          <w:rFonts w:ascii="Arial" w:hAnsi="Arial" w:cs="Arial"/>
        </w:rPr>
      </w:pPr>
      <w:proofErr w:type="spellStart"/>
      <w:r w:rsidRPr="00E222CF">
        <w:rPr>
          <w:rFonts w:ascii="Arial" w:hAnsi="Arial" w:cs="Arial"/>
        </w:rPr>
        <w:t>Tyndallův</w:t>
      </w:r>
      <w:proofErr w:type="spellEnd"/>
      <w:r w:rsidRPr="00E222CF">
        <w:rPr>
          <w:rFonts w:ascii="Arial" w:hAnsi="Arial" w:cs="Arial"/>
        </w:rPr>
        <w:t xml:space="preserve"> efekt / zesvětlení;</w:t>
      </w:r>
    </w:p>
    <w:p w14:paraId="3E33E8B8" w14:textId="58FD6977" w:rsidR="00045BA0" w:rsidRPr="00BE3FA7" w:rsidRDefault="00032206" w:rsidP="00BE3FA7">
      <w:pPr>
        <w:pStyle w:val="Odstavecseseznamem"/>
        <w:numPr>
          <w:ilvl w:val="0"/>
          <w:numId w:val="13"/>
        </w:numPr>
        <w:spacing w:line="360" w:lineRule="auto"/>
        <w:ind w:left="426" w:hanging="426"/>
        <w:contextualSpacing w:val="0"/>
        <w:rPr>
          <w:rFonts w:ascii="Arial" w:hAnsi="Arial" w:cs="Arial"/>
        </w:rPr>
      </w:pPr>
      <w:r w:rsidRPr="00E222CF">
        <w:rPr>
          <w:rFonts w:ascii="Arial" w:hAnsi="Arial" w:cs="Arial"/>
        </w:rPr>
        <w:t>ischemie.</w:t>
      </w:r>
    </w:p>
    <w:p w14:paraId="07AED64C" w14:textId="77777777" w:rsidR="00994623" w:rsidRPr="00E222CF" w:rsidRDefault="00994623" w:rsidP="00E222CF">
      <w:pPr>
        <w:spacing w:line="360" w:lineRule="auto"/>
        <w:rPr>
          <w:rFonts w:ascii="Arial" w:hAnsi="Arial" w:cs="Arial"/>
        </w:rPr>
      </w:pPr>
    </w:p>
    <w:p w14:paraId="4DDD2EE3" w14:textId="1B93BA7D" w:rsidR="00994623" w:rsidRDefault="00B66058" w:rsidP="005405E6">
      <w:pPr>
        <w:pStyle w:val="Nadpis1"/>
        <w:numPr>
          <w:ilvl w:val="2"/>
          <w:numId w:val="12"/>
        </w:numPr>
        <w:spacing w:before="0" w:after="0" w:line="360" w:lineRule="auto"/>
        <w:ind w:left="1134" w:hanging="1134"/>
        <w:rPr>
          <w:rStyle w:val="Zdraznn"/>
          <w:rFonts w:ascii="Arial" w:hAnsi="Arial" w:cs="Arial"/>
          <w:b/>
          <w:bCs/>
          <w:i w:val="0"/>
          <w:iCs w:val="0"/>
          <w:color w:val="auto"/>
          <w:sz w:val="24"/>
          <w:szCs w:val="24"/>
        </w:rPr>
      </w:pPr>
      <w:r w:rsidRPr="00E222CF">
        <w:rPr>
          <w:rStyle w:val="Zdraznn"/>
          <w:rFonts w:ascii="Arial" w:hAnsi="Arial" w:cs="Arial"/>
          <w:b/>
          <w:bCs/>
          <w:i w:val="0"/>
          <w:iCs w:val="0"/>
          <w:color w:val="auto"/>
          <w:sz w:val="24"/>
          <w:szCs w:val="24"/>
        </w:rPr>
        <w:t>Diferenciální</w:t>
      </w:r>
      <w:r w:rsidRPr="00F81D32">
        <w:rPr>
          <w:rStyle w:val="Zdraznn"/>
          <w:rFonts w:ascii="Arial" w:hAnsi="Arial" w:cs="Arial"/>
          <w:b/>
          <w:bCs/>
          <w:i w:val="0"/>
          <w:iCs w:val="0"/>
          <w:color w:val="auto"/>
          <w:sz w:val="24"/>
          <w:szCs w:val="24"/>
        </w:rPr>
        <w:t xml:space="preserve"> diagnostika</w:t>
      </w:r>
      <w:r w:rsidR="00BE3FA7">
        <w:rPr>
          <w:rStyle w:val="Zdraznn"/>
          <w:rFonts w:ascii="Arial" w:hAnsi="Arial" w:cs="Arial"/>
          <w:b/>
          <w:bCs/>
          <w:i w:val="0"/>
          <w:iCs w:val="0"/>
          <w:color w:val="auto"/>
          <w:sz w:val="24"/>
          <w:szCs w:val="24"/>
        </w:rPr>
        <w:t xml:space="preserve"> a terapie</w:t>
      </w:r>
    </w:p>
    <w:p w14:paraId="637BA9F0" w14:textId="6B173142" w:rsidR="00AC094D" w:rsidRPr="00C678DB" w:rsidRDefault="00E222CF" w:rsidP="005405E6">
      <w:pPr>
        <w:spacing w:line="360" w:lineRule="auto"/>
        <w:rPr>
          <w:rFonts w:ascii="Arial" w:hAnsi="Arial" w:cs="Arial"/>
        </w:rPr>
      </w:pPr>
      <w:r w:rsidRPr="00112FB8">
        <w:rPr>
          <w:rFonts w:ascii="Arial" w:hAnsi="Arial" w:cs="Arial"/>
        </w:rPr>
        <w:t>Přehled diferenciální diagnostiky</w:t>
      </w:r>
      <w:r w:rsidR="00BE3FA7">
        <w:rPr>
          <w:rFonts w:ascii="Arial" w:hAnsi="Arial" w:cs="Arial"/>
        </w:rPr>
        <w:t xml:space="preserve"> i terapeutické postupy</w:t>
      </w:r>
      <w:r w:rsidRPr="00112FB8">
        <w:rPr>
          <w:rFonts w:ascii="Arial" w:hAnsi="Arial" w:cs="Arial"/>
        </w:rPr>
        <w:t xml:space="preserve"> j</w:t>
      </w:r>
      <w:r w:rsidR="00BE3FA7">
        <w:rPr>
          <w:rFonts w:ascii="Arial" w:hAnsi="Arial" w:cs="Arial"/>
        </w:rPr>
        <w:t>sou</w:t>
      </w:r>
      <w:r w:rsidRPr="00112FB8">
        <w:rPr>
          <w:rFonts w:ascii="Arial" w:hAnsi="Arial" w:cs="Arial"/>
        </w:rPr>
        <w:t xml:space="preserve"> uveden</w:t>
      </w:r>
      <w:r w:rsidR="00BE3FA7">
        <w:rPr>
          <w:rFonts w:ascii="Arial" w:hAnsi="Arial" w:cs="Arial"/>
        </w:rPr>
        <w:t>y</w:t>
      </w:r>
      <w:r w:rsidRPr="00112FB8">
        <w:rPr>
          <w:rFonts w:ascii="Arial" w:hAnsi="Arial" w:cs="Arial"/>
        </w:rPr>
        <w:t xml:space="preserve"> v </w:t>
      </w:r>
      <w:r w:rsidRPr="00112FB8">
        <w:rPr>
          <w:rFonts w:ascii="Arial" w:hAnsi="Arial" w:cs="Arial"/>
          <w:b/>
          <w:bCs/>
        </w:rPr>
        <w:t>tab. 1</w:t>
      </w:r>
      <w:r w:rsidRPr="00112FB8">
        <w:rPr>
          <w:rFonts w:ascii="Arial" w:hAnsi="Arial" w:cs="Arial"/>
        </w:rPr>
        <w:t>.</w:t>
      </w:r>
      <w:r w:rsidR="003B737A">
        <w:rPr>
          <w:rFonts w:ascii="Arial" w:hAnsi="Arial" w:cs="Arial"/>
        </w:rPr>
        <w:t xml:space="preserve"> </w:t>
      </w:r>
      <w:r w:rsidR="003B737A" w:rsidRPr="003B737A">
        <w:rPr>
          <w:rFonts w:ascii="Arial" w:hAnsi="Arial" w:cs="Arial"/>
          <w:vertAlign w:val="superscript"/>
        </w:rPr>
        <w:t>(</w:t>
      </w:r>
      <w:r w:rsidR="00C678DB">
        <w:rPr>
          <w:rFonts w:ascii="Arial" w:hAnsi="Arial" w:cs="Arial"/>
          <w:vertAlign w:val="superscript"/>
        </w:rPr>
        <w:t>1</w:t>
      </w:r>
      <w:r w:rsidR="003B737A" w:rsidRPr="003B737A">
        <w:rPr>
          <w:rFonts w:ascii="Arial" w:hAnsi="Arial" w:cs="Arial"/>
          <w:vertAlign w:val="superscript"/>
        </w:rPr>
        <w:t>2</w:t>
      </w:r>
      <w:r w:rsidR="00B12CDA">
        <w:rPr>
          <w:rFonts w:ascii="Arial" w:hAnsi="Arial" w:cs="Arial"/>
          <w:vertAlign w:val="superscript"/>
        </w:rPr>
        <w:t>,</w:t>
      </w:r>
      <w:r w:rsidR="00C678DB">
        <w:rPr>
          <w:rFonts w:ascii="Arial" w:hAnsi="Arial" w:cs="Arial"/>
          <w:vertAlign w:val="superscript"/>
        </w:rPr>
        <w:t>1</w:t>
      </w:r>
      <w:r w:rsidR="00B12CDA">
        <w:rPr>
          <w:rFonts w:ascii="Arial" w:hAnsi="Arial" w:cs="Arial"/>
          <w:vertAlign w:val="superscript"/>
        </w:rPr>
        <w:t>3</w:t>
      </w:r>
      <w:r w:rsidR="003B737A" w:rsidRPr="003B737A">
        <w:rPr>
          <w:rFonts w:ascii="Arial" w:hAnsi="Arial" w:cs="Arial"/>
          <w:vertAlign w:val="superscript"/>
        </w:rPr>
        <w:t>)</w:t>
      </w:r>
    </w:p>
    <w:p w14:paraId="3C054130" w14:textId="14BDFE0E" w:rsidR="00AC094D" w:rsidRPr="0085618C" w:rsidRDefault="00C316CB" w:rsidP="00CA0072">
      <w:pPr>
        <w:pStyle w:val="Nadpis1"/>
        <w:numPr>
          <w:ilvl w:val="1"/>
          <w:numId w:val="12"/>
        </w:numPr>
        <w:spacing w:before="0" w:after="0" w:line="360" w:lineRule="auto"/>
        <w:ind w:left="1134" w:hanging="1134"/>
        <w:rPr>
          <w:rStyle w:val="Zdraznn"/>
          <w:rFonts w:ascii="Arial" w:hAnsi="Arial" w:cs="Arial"/>
          <w:b/>
          <w:bCs/>
          <w:i w:val="0"/>
          <w:iCs w:val="0"/>
          <w:color w:val="auto"/>
          <w:sz w:val="24"/>
          <w:szCs w:val="24"/>
        </w:rPr>
      </w:pPr>
      <w:r w:rsidRPr="0085618C">
        <w:rPr>
          <w:rStyle w:val="Zdraznn"/>
          <w:rFonts w:ascii="Arial" w:hAnsi="Arial" w:cs="Arial"/>
          <w:b/>
          <w:bCs/>
          <w:i w:val="0"/>
          <w:iCs w:val="0"/>
          <w:color w:val="auto"/>
          <w:sz w:val="24"/>
          <w:szCs w:val="24"/>
        </w:rPr>
        <w:t>Otoky</w:t>
      </w:r>
    </w:p>
    <w:p w14:paraId="5A42010A" w14:textId="1185CEEC" w:rsidR="00502420" w:rsidRPr="005405E6" w:rsidRDefault="005405E6" w:rsidP="005405E6">
      <w:pPr>
        <w:pStyle w:val="Nadpis1"/>
        <w:numPr>
          <w:ilvl w:val="2"/>
          <w:numId w:val="12"/>
        </w:numPr>
        <w:spacing w:before="0" w:after="0" w:line="360" w:lineRule="auto"/>
        <w:ind w:left="1134" w:hanging="1134"/>
        <w:rPr>
          <w:rStyle w:val="Zdraznn"/>
          <w:rFonts w:ascii="Arial" w:hAnsi="Arial" w:cs="Arial"/>
          <w:b/>
          <w:bCs/>
          <w:i w:val="0"/>
          <w:iCs w:val="0"/>
          <w:color w:val="auto"/>
          <w:sz w:val="24"/>
          <w:szCs w:val="24"/>
        </w:rPr>
      </w:pPr>
      <w:r w:rsidRPr="00E222CF">
        <w:rPr>
          <w:rStyle w:val="Zdraznn"/>
          <w:rFonts w:ascii="Arial" w:hAnsi="Arial" w:cs="Arial"/>
          <w:b/>
          <w:bCs/>
          <w:i w:val="0"/>
          <w:iCs w:val="0"/>
          <w:color w:val="auto"/>
          <w:sz w:val="24"/>
          <w:szCs w:val="24"/>
        </w:rPr>
        <w:t>Diferenciální</w:t>
      </w:r>
      <w:r w:rsidRPr="00F81D32">
        <w:rPr>
          <w:rStyle w:val="Zdraznn"/>
          <w:rFonts w:ascii="Arial" w:hAnsi="Arial" w:cs="Arial"/>
          <w:b/>
          <w:bCs/>
          <w:i w:val="0"/>
          <w:iCs w:val="0"/>
          <w:color w:val="auto"/>
          <w:sz w:val="24"/>
          <w:szCs w:val="24"/>
        </w:rPr>
        <w:t xml:space="preserve"> diagnostika</w:t>
      </w:r>
      <w:r>
        <w:rPr>
          <w:rStyle w:val="Zdraznn"/>
          <w:rFonts w:ascii="Arial" w:hAnsi="Arial" w:cs="Arial"/>
          <w:b/>
          <w:bCs/>
          <w:i w:val="0"/>
          <w:iCs w:val="0"/>
          <w:color w:val="auto"/>
          <w:sz w:val="24"/>
          <w:szCs w:val="24"/>
        </w:rPr>
        <w:t xml:space="preserve"> a terapie</w:t>
      </w:r>
    </w:p>
    <w:p w14:paraId="3B466577" w14:textId="1812AC54" w:rsidR="005405E6" w:rsidRPr="005405E6" w:rsidRDefault="005405E6" w:rsidP="00A44FC2">
      <w:pPr>
        <w:spacing w:line="360" w:lineRule="auto"/>
        <w:rPr>
          <w:rFonts w:ascii="Arial" w:hAnsi="Arial" w:cs="Arial"/>
        </w:rPr>
      </w:pPr>
      <w:r w:rsidRPr="005405E6">
        <w:rPr>
          <w:rFonts w:ascii="Arial" w:hAnsi="Arial" w:cs="Arial"/>
        </w:rPr>
        <w:t>Přehled diferenciální diagnostiky i terapeutické postupy jsou uvedeny v </w:t>
      </w:r>
      <w:r w:rsidRPr="005405E6">
        <w:rPr>
          <w:rFonts w:ascii="Arial" w:hAnsi="Arial" w:cs="Arial"/>
          <w:b/>
          <w:bCs/>
        </w:rPr>
        <w:t xml:space="preserve">tab. </w:t>
      </w:r>
      <w:r>
        <w:rPr>
          <w:rFonts w:ascii="Arial" w:hAnsi="Arial" w:cs="Arial"/>
          <w:b/>
          <w:bCs/>
        </w:rPr>
        <w:t>2</w:t>
      </w:r>
      <w:r w:rsidRPr="005405E6">
        <w:rPr>
          <w:rFonts w:ascii="Arial" w:hAnsi="Arial" w:cs="Arial"/>
        </w:rPr>
        <w:t>.</w:t>
      </w:r>
      <w:r w:rsidR="003B737A">
        <w:rPr>
          <w:rFonts w:ascii="Arial" w:hAnsi="Arial" w:cs="Arial"/>
        </w:rPr>
        <w:t xml:space="preserve"> </w:t>
      </w:r>
      <w:r w:rsidR="003B737A" w:rsidRPr="003B737A">
        <w:rPr>
          <w:rFonts w:ascii="Arial" w:hAnsi="Arial" w:cs="Arial"/>
          <w:vertAlign w:val="superscript"/>
        </w:rPr>
        <w:t>(</w:t>
      </w:r>
      <w:r w:rsidR="00C678DB">
        <w:rPr>
          <w:rFonts w:ascii="Arial" w:hAnsi="Arial" w:cs="Arial"/>
          <w:vertAlign w:val="superscript"/>
        </w:rPr>
        <w:t>1</w:t>
      </w:r>
      <w:r w:rsidR="003B737A" w:rsidRPr="003B737A">
        <w:rPr>
          <w:rFonts w:ascii="Arial" w:hAnsi="Arial" w:cs="Arial"/>
          <w:vertAlign w:val="superscript"/>
        </w:rPr>
        <w:t>2</w:t>
      </w:r>
      <w:r w:rsidR="00B12CDA">
        <w:rPr>
          <w:rFonts w:ascii="Arial" w:hAnsi="Arial" w:cs="Arial"/>
          <w:vertAlign w:val="superscript"/>
        </w:rPr>
        <w:t>,3</w:t>
      </w:r>
      <w:r w:rsidR="00C678DB">
        <w:rPr>
          <w:rFonts w:ascii="Arial" w:hAnsi="Arial" w:cs="Arial"/>
          <w:vertAlign w:val="superscript"/>
        </w:rPr>
        <w:t>3</w:t>
      </w:r>
      <w:r w:rsidR="003B737A" w:rsidRPr="003B737A">
        <w:rPr>
          <w:rFonts w:ascii="Arial" w:hAnsi="Arial" w:cs="Arial"/>
          <w:vertAlign w:val="superscript"/>
        </w:rPr>
        <w:t>)</w:t>
      </w:r>
    </w:p>
    <w:p w14:paraId="68753C1D" w14:textId="77777777" w:rsidR="00AC094D" w:rsidRPr="002A49B6" w:rsidRDefault="00AC094D" w:rsidP="002A49B6">
      <w:pPr>
        <w:spacing w:line="278" w:lineRule="auto"/>
        <w:rPr>
          <w:rFonts w:ascii="Times New Roman" w:hAnsi="Times New Roman" w:cs="Times New Roman"/>
          <w:b/>
          <w:bCs/>
        </w:rPr>
      </w:pPr>
    </w:p>
    <w:p w14:paraId="05F2DE9D" w14:textId="50EB59ED" w:rsidR="00502420" w:rsidRPr="00A44FC2" w:rsidRDefault="00502420" w:rsidP="00A44FC2">
      <w:pPr>
        <w:pStyle w:val="Nadpis1"/>
        <w:numPr>
          <w:ilvl w:val="1"/>
          <w:numId w:val="12"/>
        </w:numPr>
        <w:spacing w:before="0" w:after="0" w:line="360" w:lineRule="auto"/>
        <w:ind w:left="993" w:hanging="993"/>
        <w:rPr>
          <w:rStyle w:val="Zdraznn"/>
          <w:rFonts w:ascii="Arial" w:hAnsi="Arial" w:cs="Arial"/>
          <w:b/>
          <w:bCs/>
          <w:i w:val="0"/>
          <w:iCs w:val="0"/>
          <w:color w:val="auto"/>
          <w:sz w:val="24"/>
          <w:szCs w:val="24"/>
        </w:rPr>
      </w:pPr>
      <w:r w:rsidRPr="00A44FC2">
        <w:rPr>
          <w:rStyle w:val="Zdraznn"/>
          <w:rFonts w:ascii="Arial" w:hAnsi="Arial" w:cs="Arial"/>
          <w:b/>
          <w:bCs/>
          <w:i w:val="0"/>
          <w:iCs w:val="0"/>
          <w:color w:val="auto"/>
          <w:sz w:val="24"/>
          <w:szCs w:val="24"/>
        </w:rPr>
        <w:t>Infekce kůže nebo měkkých tkání</w:t>
      </w:r>
    </w:p>
    <w:p w14:paraId="74CF0400" w14:textId="1927E9B1" w:rsidR="00502420" w:rsidRPr="00A44FC2" w:rsidRDefault="00A44FC2" w:rsidP="00A44FC2">
      <w:pPr>
        <w:spacing w:line="360" w:lineRule="auto"/>
        <w:rPr>
          <w:rFonts w:ascii="Arial" w:hAnsi="Arial" w:cs="Arial"/>
        </w:rPr>
      </w:pPr>
      <w:r>
        <w:rPr>
          <w:rFonts w:ascii="Arial" w:hAnsi="Arial" w:cs="Arial"/>
        </w:rPr>
        <w:t xml:space="preserve">Infekce </w:t>
      </w:r>
      <w:r w:rsidR="00502420" w:rsidRPr="00A44FC2">
        <w:rPr>
          <w:rFonts w:ascii="Arial" w:hAnsi="Arial" w:cs="Arial"/>
        </w:rPr>
        <w:t>může vzniknout po kožním poranění</w:t>
      </w:r>
      <w:r w:rsidR="00131C3F">
        <w:rPr>
          <w:rFonts w:ascii="Arial" w:hAnsi="Arial" w:cs="Arial"/>
        </w:rPr>
        <w:t xml:space="preserve">, a to </w:t>
      </w:r>
      <w:r w:rsidR="00502420" w:rsidRPr="00A44FC2">
        <w:rPr>
          <w:rFonts w:ascii="Arial" w:hAnsi="Arial" w:cs="Arial"/>
        </w:rPr>
        <w:t xml:space="preserve">včetně </w:t>
      </w:r>
      <w:r w:rsidR="00131C3F">
        <w:rPr>
          <w:rFonts w:ascii="Arial" w:hAnsi="Arial" w:cs="Arial"/>
        </w:rPr>
        <w:t xml:space="preserve">injekcí při </w:t>
      </w:r>
      <w:r w:rsidR="00502420" w:rsidRPr="00A44FC2">
        <w:rPr>
          <w:rFonts w:ascii="Arial" w:hAnsi="Arial" w:cs="Arial"/>
        </w:rPr>
        <w:t xml:space="preserve">injekcí </w:t>
      </w:r>
      <w:r w:rsidR="00131C3F">
        <w:rPr>
          <w:rFonts w:ascii="Arial" w:hAnsi="Arial" w:cs="Arial"/>
        </w:rPr>
        <w:t>výplní měkkých tkání (</w:t>
      </w:r>
      <w:r w:rsidR="00502420" w:rsidRPr="00A44FC2">
        <w:rPr>
          <w:rFonts w:ascii="Arial" w:hAnsi="Arial" w:cs="Arial"/>
        </w:rPr>
        <w:t xml:space="preserve">soft </w:t>
      </w:r>
      <w:proofErr w:type="spellStart"/>
      <w:r w:rsidR="00502420" w:rsidRPr="00A44FC2">
        <w:rPr>
          <w:rFonts w:ascii="Arial" w:hAnsi="Arial" w:cs="Arial"/>
        </w:rPr>
        <w:t>tissue</w:t>
      </w:r>
      <w:proofErr w:type="spellEnd"/>
      <w:r w:rsidR="00502420" w:rsidRPr="00A44FC2">
        <w:rPr>
          <w:rFonts w:ascii="Arial" w:hAnsi="Arial" w:cs="Arial"/>
        </w:rPr>
        <w:t xml:space="preserve"> </w:t>
      </w:r>
      <w:proofErr w:type="spellStart"/>
      <w:r w:rsidR="00502420" w:rsidRPr="00A44FC2">
        <w:rPr>
          <w:rFonts w:ascii="Arial" w:hAnsi="Arial" w:cs="Arial"/>
        </w:rPr>
        <w:t>filler</w:t>
      </w:r>
      <w:proofErr w:type="spellEnd"/>
      <w:r w:rsidR="00131C3F">
        <w:rPr>
          <w:rFonts w:ascii="Arial" w:hAnsi="Arial" w:cs="Arial"/>
        </w:rPr>
        <w:t>, STF</w:t>
      </w:r>
      <w:r w:rsidR="00502420" w:rsidRPr="00A44FC2">
        <w:rPr>
          <w:rFonts w:ascii="Arial" w:hAnsi="Arial" w:cs="Arial"/>
        </w:rPr>
        <w:t>).</w:t>
      </w:r>
      <w:r w:rsidR="00131C3F">
        <w:rPr>
          <w:rFonts w:ascii="Arial" w:hAnsi="Arial" w:cs="Arial"/>
        </w:rPr>
        <w:t xml:space="preserve"> P</w:t>
      </w:r>
      <w:r w:rsidR="00502420" w:rsidRPr="00A44FC2">
        <w:rPr>
          <w:rFonts w:ascii="Arial" w:hAnsi="Arial" w:cs="Arial"/>
        </w:rPr>
        <w:t xml:space="preserve">ostihuje epidermis, dermis a podkožní tuk, může proniknout hlouběji do </w:t>
      </w:r>
      <w:proofErr w:type="spellStart"/>
      <w:r w:rsidR="00502420" w:rsidRPr="00A44FC2">
        <w:rPr>
          <w:rFonts w:ascii="Arial" w:hAnsi="Arial" w:cs="Arial"/>
        </w:rPr>
        <w:t>fasciálních</w:t>
      </w:r>
      <w:proofErr w:type="spellEnd"/>
      <w:r w:rsidR="00502420" w:rsidRPr="00A44FC2">
        <w:rPr>
          <w:rFonts w:ascii="Arial" w:hAnsi="Arial" w:cs="Arial"/>
        </w:rPr>
        <w:t xml:space="preserve"> vrstev a </w:t>
      </w:r>
      <w:proofErr w:type="spellStart"/>
      <w:r w:rsidR="00502420" w:rsidRPr="00A44FC2">
        <w:rPr>
          <w:rFonts w:ascii="Arial" w:hAnsi="Arial" w:cs="Arial"/>
        </w:rPr>
        <w:t>muskulotendinózních</w:t>
      </w:r>
      <w:proofErr w:type="spellEnd"/>
      <w:r w:rsidR="00502420" w:rsidRPr="00A44FC2">
        <w:rPr>
          <w:rFonts w:ascii="Arial" w:hAnsi="Arial" w:cs="Arial"/>
        </w:rPr>
        <w:t xml:space="preserve"> struktur.</w:t>
      </w:r>
    </w:p>
    <w:p w14:paraId="19C9B5AA" w14:textId="7B8CACDD" w:rsidR="00131C3F" w:rsidRPr="00131C3F" w:rsidRDefault="00502420" w:rsidP="00131C3F">
      <w:pPr>
        <w:spacing w:line="360" w:lineRule="auto"/>
        <w:rPr>
          <w:rFonts w:ascii="Arial" w:hAnsi="Arial" w:cs="Arial"/>
        </w:rPr>
      </w:pPr>
      <w:r w:rsidRPr="00131C3F">
        <w:rPr>
          <w:rFonts w:ascii="Arial" w:hAnsi="Arial" w:cs="Arial"/>
        </w:rPr>
        <w:t xml:space="preserve">Infekce </w:t>
      </w:r>
      <w:r w:rsidR="00131C3F" w:rsidRPr="00131C3F">
        <w:rPr>
          <w:rFonts w:ascii="Arial" w:hAnsi="Arial" w:cs="Arial"/>
        </w:rPr>
        <w:t>je</w:t>
      </w:r>
      <w:r w:rsidRPr="00131C3F">
        <w:rPr>
          <w:rFonts w:ascii="Arial" w:hAnsi="Arial" w:cs="Arial"/>
        </w:rPr>
        <w:t xml:space="preserve"> typicky charakterizovaná </w:t>
      </w:r>
      <w:r w:rsidR="00131C3F" w:rsidRPr="00131C3F">
        <w:rPr>
          <w:rFonts w:ascii="Arial" w:hAnsi="Arial" w:cs="Arial"/>
        </w:rPr>
        <w:t>zčervenání, (</w:t>
      </w:r>
      <w:proofErr w:type="spellStart"/>
      <w:r w:rsidRPr="00131C3F">
        <w:rPr>
          <w:rFonts w:ascii="Arial" w:hAnsi="Arial" w:cs="Arial"/>
        </w:rPr>
        <w:t>rubor</w:t>
      </w:r>
      <w:proofErr w:type="spellEnd"/>
      <w:r w:rsidR="00131C3F" w:rsidRPr="00131C3F">
        <w:rPr>
          <w:rFonts w:ascii="Arial" w:hAnsi="Arial" w:cs="Arial"/>
        </w:rPr>
        <w:t>)</w:t>
      </w:r>
      <w:r w:rsidRPr="00131C3F">
        <w:rPr>
          <w:rFonts w:ascii="Arial" w:hAnsi="Arial" w:cs="Arial"/>
        </w:rPr>
        <w:t xml:space="preserve">, </w:t>
      </w:r>
      <w:r w:rsidR="00131C3F" w:rsidRPr="00131C3F">
        <w:rPr>
          <w:rFonts w:ascii="Arial" w:hAnsi="Arial" w:cs="Arial"/>
        </w:rPr>
        <w:t>bolestí (</w:t>
      </w:r>
      <w:proofErr w:type="spellStart"/>
      <w:r w:rsidRPr="00131C3F">
        <w:rPr>
          <w:rFonts w:ascii="Arial" w:hAnsi="Arial" w:cs="Arial"/>
        </w:rPr>
        <w:t>dolor</w:t>
      </w:r>
      <w:proofErr w:type="spellEnd"/>
      <w:r w:rsidR="00131C3F" w:rsidRPr="00131C3F">
        <w:rPr>
          <w:rFonts w:ascii="Arial" w:hAnsi="Arial" w:cs="Arial"/>
        </w:rPr>
        <w:t>)</w:t>
      </w:r>
      <w:r w:rsidRPr="00131C3F">
        <w:rPr>
          <w:rFonts w:ascii="Arial" w:hAnsi="Arial" w:cs="Arial"/>
        </w:rPr>
        <w:t xml:space="preserve">, </w:t>
      </w:r>
      <w:r w:rsidR="00131C3F" w:rsidRPr="00131C3F">
        <w:rPr>
          <w:rFonts w:ascii="Arial" w:hAnsi="Arial" w:cs="Arial"/>
        </w:rPr>
        <w:t>zvýšenou teplotou (</w:t>
      </w:r>
      <w:proofErr w:type="spellStart"/>
      <w:r w:rsidRPr="00131C3F">
        <w:rPr>
          <w:rFonts w:ascii="Arial" w:hAnsi="Arial" w:cs="Arial"/>
        </w:rPr>
        <w:t>calor</w:t>
      </w:r>
      <w:proofErr w:type="spellEnd"/>
      <w:r w:rsidR="00131C3F" w:rsidRPr="00131C3F">
        <w:rPr>
          <w:rFonts w:ascii="Arial" w:hAnsi="Arial" w:cs="Arial"/>
        </w:rPr>
        <w:t>)</w:t>
      </w:r>
      <w:r w:rsidRPr="00131C3F">
        <w:rPr>
          <w:rFonts w:ascii="Arial" w:hAnsi="Arial" w:cs="Arial"/>
        </w:rPr>
        <w:t xml:space="preserve">, </w:t>
      </w:r>
      <w:r w:rsidR="00131C3F" w:rsidRPr="00131C3F">
        <w:rPr>
          <w:rFonts w:ascii="Arial" w:hAnsi="Arial" w:cs="Arial"/>
        </w:rPr>
        <w:t>otokem (</w:t>
      </w:r>
      <w:r w:rsidRPr="00131C3F">
        <w:rPr>
          <w:rFonts w:ascii="Arial" w:hAnsi="Arial" w:cs="Arial"/>
        </w:rPr>
        <w:t>tumo</w:t>
      </w:r>
      <w:r w:rsidR="00131C3F" w:rsidRPr="00131C3F">
        <w:rPr>
          <w:rFonts w:ascii="Arial" w:hAnsi="Arial" w:cs="Arial"/>
        </w:rPr>
        <w:t>r)</w:t>
      </w:r>
      <w:r w:rsidRPr="00131C3F">
        <w:rPr>
          <w:rFonts w:ascii="Arial" w:hAnsi="Arial" w:cs="Arial"/>
        </w:rPr>
        <w:t xml:space="preserve">, </w:t>
      </w:r>
      <w:r w:rsidR="00131C3F" w:rsidRPr="00131C3F">
        <w:rPr>
          <w:rFonts w:ascii="Arial" w:hAnsi="Arial" w:cs="Arial"/>
        </w:rPr>
        <w:t>porušením funkce (</w:t>
      </w:r>
      <w:proofErr w:type="spellStart"/>
      <w:r w:rsidRPr="00131C3F">
        <w:rPr>
          <w:rFonts w:ascii="Arial" w:hAnsi="Arial" w:cs="Arial"/>
        </w:rPr>
        <w:t>functio</w:t>
      </w:r>
      <w:proofErr w:type="spellEnd"/>
      <w:r w:rsidRPr="00131C3F">
        <w:rPr>
          <w:rFonts w:ascii="Arial" w:hAnsi="Arial" w:cs="Arial"/>
        </w:rPr>
        <w:t xml:space="preserve"> </w:t>
      </w:r>
      <w:proofErr w:type="spellStart"/>
      <w:r w:rsidRPr="00131C3F">
        <w:rPr>
          <w:rFonts w:ascii="Arial" w:hAnsi="Arial" w:cs="Arial"/>
        </w:rPr>
        <w:t>laesa</w:t>
      </w:r>
      <w:proofErr w:type="spellEnd"/>
      <w:r w:rsidR="00131C3F" w:rsidRPr="00131C3F">
        <w:rPr>
          <w:rFonts w:ascii="Arial" w:hAnsi="Arial" w:cs="Arial"/>
        </w:rPr>
        <w:t xml:space="preserve">). Definované </w:t>
      </w:r>
      <w:r w:rsidR="00131C3F">
        <w:rPr>
          <w:rFonts w:ascii="Arial" w:hAnsi="Arial" w:cs="Arial"/>
        </w:rPr>
        <w:t xml:space="preserve">je </w:t>
      </w:r>
      <w:r w:rsidR="00131C3F" w:rsidRPr="00131C3F">
        <w:rPr>
          <w:rFonts w:ascii="Arial" w:hAnsi="Arial" w:cs="Arial"/>
        </w:rPr>
        <w:t>místo vstupu jehly nebo kanyly</w:t>
      </w:r>
      <w:r w:rsidR="00131C3F">
        <w:rPr>
          <w:rFonts w:ascii="Arial" w:hAnsi="Arial" w:cs="Arial"/>
        </w:rPr>
        <w:t>.</w:t>
      </w:r>
    </w:p>
    <w:p w14:paraId="144F3C00" w14:textId="77777777" w:rsidR="00502420" w:rsidRPr="00A44FC2" w:rsidRDefault="00502420" w:rsidP="00A44FC2">
      <w:pPr>
        <w:spacing w:line="360" w:lineRule="auto"/>
        <w:rPr>
          <w:rFonts w:ascii="Arial" w:hAnsi="Arial" w:cs="Arial"/>
        </w:rPr>
      </w:pPr>
      <w:r w:rsidRPr="00A44FC2">
        <w:rPr>
          <w:rFonts w:ascii="Arial" w:hAnsi="Arial" w:cs="Arial"/>
        </w:rPr>
        <w:t>Nejčastější mikroorganismy zodpovědné za infekci:</w:t>
      </w:r>
    </w:p>
    <w:p w14:paraId="3EBD97C1" w14:textId="46427BE6" w:rsidR="00502420" w:rsidRPr="00131C3F" w:rsidRDefault="00502420" w:rsidP="00131C3F">
      <w:pPr>
        <w:pStyle w:val="Odstavecseseznamem"/>
        <w:numPr>
          <w:ilvl w:val="0"/>
          <w:numId w:val="24"/>
        </w:numPr>
        <w:spacing w:line="360" w:lineRule="auto"/>
        <w:ind w:left="426" w:hanging="426"/>
        <w:rPr>
          <w:rFonts w:ascii="Arial" w:hAnsi="Arial" w:cs="Arial"/>
        </w:rPr>
      </w:pPr>
      <w:r w:rsidRPr="00131C3F">
        <w:rPr>
          <w:rFonts w:ascii="Arial" w:hAnsi="Arial" w:cs="Arial"/>
          <w:i/>
          <w:iCs/>
        </w:rPr>
        <w:t>Staphylococcus aureus</w:t>
      </w:r>
      <w:r w:rsidRPr="00131C3F">
        <w:rPr>
          <w:rFonts w:ascii="Arial" w:hAnsi="Arial" w:cs="Arial"/>
        </w:rPr>
        <w:t xml:space="preserve"> a/nebo streptokoky</w:t>
      </w:r>
      <w:r w:rsidR="00131C3F">
        <w:rPr>
          <w:rFonts w:ascii="Arial" w:hAnsi="Arial" w:cs="Arial"/>
        </w:rPr>
        <w:t>;</w:t>
      </w:r>
    </w:p>
    <w:p w14:paraId="0A739318" w14:textId="453967EB" w:rsidR="00502420" w:rsidRPr="00131C3F" w:rsidRDefault="00131C3F" w:rsidP="00131C3F">
      <w:pPr>
        <w:pStyle w:val="Odstavecseseznamem"/>
        <w:numPr>
          <w:ilvl w:val="0"/>
          <w:numId w:val="24"/>
        </w:numPr>
        <w:spacing w:line="360" w:lineRule="auto"/>
        <w:ind w:left="426" w:hanging="426"/>
        <w:rPr>
          <w:rFonts w:ascii="Arial" w:hAnsi="Arial" w:cs="Arial"/>
        </w:rPr>
      </w:pPr>
      <w:r w:rsidRPr="00131C3F">
        <w:rPr>
          <w:rFonts w:ascii="Arial" w:hAnsi="Arial" w:cs="Arial"/>
          <w:i/>
          <w:iCs/>
        </w:rPr>
        <w:t>Staphylococcus aureus</w:t>
      </w:r>
      <w:r>
        <w:rPr>
          <w:rFonts w:ascii="Arial" w:hAnsi="Arial" w:cs="Arial"/>
        </w:rPr>
        <w:t xml:space="preserve"> (nejčastější patogen u abscesů);</w:t>
      </w:r>
    </w:p>
    <w:p w14:paraId="5CEEB14A" w14:textId="6138D8B1" w:rsidR="00131C3F" w:rsidRPr="00131C3F" w:rsidRDefault="00131C3F" w:rsidP="00131C3F">
      <w:pPr>
        <w:pStyle w:val="Odstavecseseznamem"/>
        <w:numPr>
          <w:ilvl w:val="0"/>
          <w:numId w:val="24"/>
        </w:numPr>
        <w:spacing w:line="360" w:lineRule="auto"/>
        <w:ind w:left="426" w:hanging="426"/>
        <w:rPr>
          <w:rFonts w:ascii="Arial" w:hAnsi="Arial" w:cs="Arial"/>
        </w:rPr>
      </w:pPr>
      <w:r w:rsidRPr="00131C3F">
        <w:rPr>
          <w:rFonts w:ascii="Arial" w:hAnsi="Arial" w:cs="Arial"/>
        </w:rPr>
        <w:lastRenderedPageBreak/>
        <w:t xml:space="preserve">nekrotizující </w:t>
      </w:r>
      <w:proofErr w:type="spellStart"/>
      <w:r w:rsidRPr="00131C3F">
        <w:rPr>
          <w:rFonts w:ascii="Arial" w:hAnsi="Arial" w:cs="Arial"/>
        </w:rPr>
        <w:t>fasciitida</w:t>
      </w:r>
      <w:proofErr w:type="spellEnd"/>
      <w:r w:rsidRPr="00131C3F">
        <w:rPr>
          <w:rFonts w:ascii="Arial" w:hAnsi="Arial" w:cs="Arial"/>
        </w:rPr>
        <w:t xml:space="preserve"> může být </w:t>
      </w:r>
      <w:proofErr w:type="spellStart"/>
      <w:r w:rsidRPr="00131C3F">
        <w:rPr>
          <w:rFonts w:ascii="Arial" w:hAnsi="Arial" w:cs="Arial"/>
        </w:rPr>
        <w:t>monomikrobiální</w:t>
      </w:r>
      <w:proofErr w:type="spellEnd"/>
      <w:r w:rsidRPr="00131C3F">
        <w:rPr>
          <w:rFonts w:ascii="Arial" w:hAnsi="Arial" w:cs="Arial"/>
        </w:rPr>
        <w:t xml:space="preserve"> nebo </w:t>
      </w:r>
      <w:proofErr w:type="spellStart"/>
      <w:r w:rsidRPr="00131C3F">
        <w:rPr>
          <w:rFonts w:ascii="Arial" w:hAnsi="Arial" w:cs="Arial"/>
        </w:rPr>
        <w:t>polymikrobiální</w:t>
      </w:r>
      <w:proofErr w:type="spellEnd"/>
      <w:r w:rsidRPr="00131C3F">
        <w:rPr>
          <w:rFonts w:ascii="Arial" w:hAnsi="Arial" w:cs="Arial"/>
        </w:rPr>
        <w:t>.</w:t>
      </w:r>
    </w:p>
    <w:p w14:paraId="0EDEBA3E" w14:textId="4C1455B3" w:rsidR="00502420" w:rsidRPr="00A44FC2" w:rsidRDefault="00502420" w:rsidP="00A44FC2">
      <w:pPr>
        <w:spacing w:line="360" w:lineRule="auto"/>
        <w:rPr>
          <w:rFonts w:ascii="Arial" w:hAnsi="Arial" w:cs="Arial"/>
        </w:rPr>
      </w:pPr>
    </w:p>
    <w:p w14:paraId="0EEEAFAD" w14:textId="77777777" w:rsidR="00131C3F" w:rsidRDefault="00131C3F" w:rsidP="00131C3F">
      <w:pPr>
        <w:pStyle w:val="Nadpis1"/>
        <w:numPr>
          <w:ilvl w:val="2"/>
          <w:numId w:val="12"/>
        </w:numPr>
        <w:spacing w:before="0" w:after="0" w:line="360" w:lineRule="auto"/>
        <w:ind w:left="1134" w:hanging="1134"/>
        <w:rPr>
          <w:rStyle w:val="Zdraznn"/>
          <w:rFonts w:ascii="Arial" w:hAnsi="Arial" w:cs="Arial"/>
          <w:b/>
          <w:bCs/>
          <w:i w:val="0"/>
          <w:iCs w:val="0"/>
          <w:color w:val="auto"/>
          <w:sz w:val="24"/>
          <w:szCs w:val="24"/>
        </w:rPr>
      </w:pPr>
      <w:r w:rsidRPr="00E222CF">
        <w:rPr>
          <w:rStyle w:val="Zdraznn"/>
          <w:rFonts w:ascii="Arial" w:hAnsi="Arial" w:cs="Arial"/>
          <w:b/>
          <w:bCs/>
          <w:i w:val="0"/>
          <w:iCs w:val="0"/>
          <w:color w:val="auto"/>
          <w:sz w:val="24"/>
          <w:szCs w:val="24"/>
        </w:rPr>
        <w:t>Diferenciální</w:t>
      </w:r>
      <w:r w:rsidRPr="00F81D32">
        <w:rPr>
          <w:rStyle w:val="Zdraznn"/>
          <w:rFonts w:ascii="Arial" w:hAnsi="Arial" w:cs="Arial"/>
          <w:b/>
          <w:bCs/>
          <w:i w:val="0"/>
          <w:iCs w:val="0"/>
          <w:color w:val="auto"/>
          <w:sz w:val="24"/>
          <w:szCs w:val="24"/>
        </w:rPr>
        <w:t xml:space="preserve"> diagnostika</w:t>
      </w:r>
      <w:r>
        <w:rPr>
          <w:rStyle w:val="Zdraznn"/>
          <w:rFonts w:ascii="Arial" w:hAnsi="Arial" w:cs="Arial"/>
          <w:b/>
          <w:bCs/>
          <w:i w:val="0"/>
          <w:iCs w:val="0"/>
          <w:color w:val="auto"/>
          <w:sz w:val="24"/>
          <w:szCs w:val="24"/>
        </w:rPr>
        <w:t xml:space="preserve"> a terapie</w:t>
      </w:r>
    </w:p>
    <w:p w14:paraId="2FB62BAF" w14:textId="284A779E" w:rsidR="00131C3F" w:rsidRPr="002F7290" w:rsidRDefault="00131C3F" w:rsidP="002F7290">
      <w:pPr>
        <w:spacing w:line="360" w:lineRule="auto"/>
        <w:rPr>
          <w:rFonts w:ascii="Arial" w:hAnsi="Arial" w:cs="Arial"/>
        </w:rPr>
      </w:pPr>
      <w:r w:rsidRPr="002F7290">
        <w:rPr>
          <w:rFonts w:ascii="Arial" w:hAnsi="Arial" w:cs="Arial"/>
        </w:rPr>
        <w:t>Přehled diferenciální diagnostiky i terapeutické postupy jsou uvedeny v </w:t>
      </w:r>
      <w:r w:rsidRPr="002F7290">
        <w:rPr>
          <w:rFonts w:ascii="Arial" w:hAnsi="Arial" w:cs="Arial"/>
          <w:b/>
          <w:bCs/>
        </w:rPr>
        <w:t>tab. 3</w:t>
      </w:r>
      <w:r w:rsidRPr="002F7290">
        <w:rPr>
          <w:rFonts w:ascii="Arial" w:hAnsi="Arial" w:cs="Arial"/>
        </w:rPr>
        <w:t xml:space="preserve">. </w:t>
      </w:r>
      <w:r w:rsidRPr="002F7290">
        <w:rPr>
          <w:rFonts w:ascii="Arial" w:hAnsi="Arial" w:cs="Arial"/>
          <w:vertAlign w:val="superscript"/>
        </w:rPr>
        <w:t>(</w:t>
      </w:r>
      <w:r w:rsidR="00C678DB">
        <w:rPr>
          <w:rFonts w:ascii="Arial" w:hAnsi="Arial" w:cs="Arial"/>
          <w:vertAlign w:val="superscript"/>
        </w:rPr>
        <w:t>1</w:t>
      </w:r>
      <w:r w:rsidRPr="002F7290">
        <w:rPr>
          <w:rFonts w:ascii="Arial" w:hAnsi="Arial" w:cs="Arial"/>
          <w:vertAlign w:val="superscript"/>
        </w:rPr>
        <w:t>2</w:t>
      </w:r>
      <w:r w:rsidR="00B12CDA">
        <w:rPr>
          <w:rFonts w:ascii="Arial" w:hAnsi="Arial" w:cs="Arial"/>
          <w:vertAlign w:val="superscript"/>
        </w:rPr>
        <w:t>,</w:t>
      </w:r>
      <w:r w:rsidR="00C678DB">
        <w:rPr>
          <w:rFonts w:ascii="Arial" w:hAnsi="Arial" w:cs="Arial"/>
          <w:vertAlign w:val="superscript"/>
        </w:rPr>
        <w:t>1</w:t>
      </w:r>
      <w:r w:rsidR="00B12CDA">
        <w:rPr>
          <w:rFonts w:ascii="Arial" w:hAnsi="Arial" w:cs="Arial"/>
          <w:vertAlign w:val="superscript"/>
        </w:rPr>
        <w:t>3</w:t>
      </w:r>
      <w:r w:rsidRPr="002F7290">
        <w:rPr>
          <w:rFonts w:ascii="Arial" w:hAnsi="Arial" w:cs="Arial"/>
          <w:vertAlign w:val="superscript"/>
        </w:rPr>
        <w:t>)</w:t>
      </w:r>
    </w:p>
    <w:p w14:paraId="65922825" w14:textId="77777777" w:rsidR="00AC094D" w:rsidRPr="002F7290" w:rsidRDefault="00AC094D" w:rsidP="002F7290">
      <w:pPr>
        <w:spacing w:line="360" w:lineRule="auto"/>
        <w:rPr>
          <w:rFonts w:ascii="Arial" w:hAnsi="Arial" w:cs="Arial"/>
        </w:rPr>
      </w:pPr>
    </w:p>
    <w:p w14:paraId="40A92380" w14:textId="3A09CDF0" w:rsidR="00502420" w:rsidRPr="002F7290" w:rsidRDefault="00502420" w:rsidP="002F7290">
      <w:pPr>
        <w:spacing w:line="360" w:lineRule="auto"/>
        <w:rPr>
          <w:rFonts w:ascii="Arial" w:hAnsi="Arial" w:cs="Arial"/>
        </w:rPr>
      </w:pPr>
      <w:r w:rsidRPr="002F7290">
        <w:rPr>
          <w:rFonts w:ascii="Arial" w:hAnsi="Arial" w:cs="Arial"/>
          <w:b/>
          <w:bCs/>
        </w:rPr>
        <w:t>Akutní bakteriální infekce</w:t>
      </w:r>
    </w:p>
    <w:p w14:paraId="33C3B6A6" w14:textId="1888CC24" w:rsidR="00502420" w:rsidRPr="00137645" w:rsidRDefault="00137645" w:rsidP="002F7290">
      <w:pPr>
        <w:pStyle w:val="Odstavecseseznamem"/>
        <w:numPr>
          <w:ilvl w:val="0"/>
          <w:numId w:val="26"/>
        </w:numPr>
        <w:spacing w:line="360" w:lineRule="auto"/>
        <w:ind w:left="426" w:hanging="426"/>
        <w:rPr>
          <w:rFonts w:ascii="Arial" w:hAnsi="Arial" w:cs="Arial"/>
          <w:b/>
          <w:bCs/>
        </w:rPr>
      </w:pPr>
      <w:r w:rsidRPr="00137645">
        <w:rPr>
          <w:rFonts w:ascii="Arial" w:hAnsi="Arial" w:cs="Arial"/>
          <w:b/>
          <w:bCs/>
        </w:rPr>
        <w:t>a</w:t>
      </w:r>
      <w:r w:rsidR="00502420" w:rsidRPr="00137645">
        <w:rPr>
          <w:rFonts w:ascii="Arial" w:hAnsi="Arial" w:cs="Arial"/>
          <w:b/>
          <w:bCs/>
        </w:rPr>
        <w:t>ntibiotická terapie</w:t>
      </w:r>
      <w:r w:rsidRPr="00137645">
        <w:rPr>
          <w:rFonts w:ascii="Arial" w:hAnsi="Arial" w:cs="Arial"/>
          <w:b/>
          <w:bCs/>
        </w:rPr>
        <w:t>:</w:t>
      </w:r>
    </w:p>
    <w:p w14:paraId="7BCA07DD" w14:textId="75435980" w:rsidR="00502420" w:rsidRPr="00137645" w:rsidRDefault="002F7290" w:rsidP="00137645">
      <w:pPr>
        <w:spacing w:line="360" w:lineRule="auto"/>
        <w:ind w:left="426"/>
        <w:rPr>
          <w:rFonts w:ascii="Arial" w:hAnsi="Arial" w:cs="Arial"/>
        </w:rPr>
      </w:pPr>
      <w:r w:rsidRPr="00137645">
        <w:rPr>
          <w:rFonts w:ascii="Arial" w:hAnsi="Arial" w:cs="Arial"/>
        </w:rPr>
        <w:t>a</w:t>
      </w:r>
      <w:r w:rsidR="00502420" w:rsidRPr="00137645">
        <w:rPr>
          <w:rFonts w:ascii="Arial" w:hAnsi="Arial" w:cs="Arial"/>
        </w:rPr>
        <w:t>moxicilin/</w:t>
      </w:r>
      <w:proofErr w:type="spellStart"/>
      <w:r w:rsidR="00502420" w:rsidRPr="00137645">
        <w:rPr>
          <w:rFonts w:ascii="Arial" w:hAnsi="Arial" w:cs="Arial"/>
        </w:rPr>
        <w:t>clavulan</w:t>
      </w:r>
      <w:r w:rsidR="00137645">
        <w:rPr>
          <w:rFonts w:ascii="Arial" w:hAnsi="Arial" w:cs="Arial"/>
        </w:rPr>
        <w:t>át</w:t>
      </w:r>
      <w:proofErr w:type="spellEnd"/>
      <w:r w:rsidR="00502420" w:rsidRPr="00137645">
        <w:rPr>
          <w:rFonts w:ascii="Arial" w:hAnsi="Arial" w:cs="Arial"/>
        </w:rPr>
        <w:t xml:space="preserve"> 625 mg </w:t>
      </w:r>
      <w:r w:rsidR="00137645" w:rsidRPr="00137645">
        <w:rPr>
          <w:rFonts w:ascii="Arial" w:hAnsi="Arial" w:cs="Arial"/>
        </w:rPr>
        <w:t>3× denně</w:t>
      </w:r>
      <w:r w:rsidR="00137645">
        <w:rPr>
          <w:rFonts w:ascii="Arial" w:hAnsi="Arial" w:cs="Arial"/>
        </w:rPr>
        <w:t xml:space="preserve">, </w:t>
      </w:r>
      <w:r w:rsidR="00502420" w:rsidRPr="00137645">
        <w:rPr>
          <w:rFonts w:ascii="Arial" w:hAnsi="Arial" w:cs="Arial"/>
        </w:rPr>
        <w:t xml:space="preserve">v případě alergie na penicilin </w:t>
      </w:r>
      <w:proofErr w:type="spellStart"/>
      <w:r w:rsidR="00502420" w:rsidRPr="00137645">
        <w:rPr>
          <w:rFonts w:ascii="Arial" w:hAnsi="Arial" w:cs="Arial"/>
        </w:rPr>
        <w:t>klindamycin</w:t>
      </w:r>
      <w:proofErr w:type="spellEnd"/>
      <w:r w:rsidR="00502420" w:rsidRPr="00137645">
        <w:rPr>
          <w:rFonts w:ascii="Arial" w:hAnsi="Arial" w:cs="Arial"/>
        </w:rPr>
        <w:t xml:space="preserve"> 600 mg </w:t>
      </w:r>
      <w:r w:rsidR="00137645" w:rsidRPr="00137645">
        <w:rPr>
          <w:rFonts w:ascii="Arial" w:hAnsi="Arial" w:cs="Arial"/>
        </w:rPr>
        <w:t xml:space="preserve">3× denně </w:t>
      </w:r>
      <w:r w:rsidR="00137645">
        <w:rPr>
          <w:rFonts w:ascii="Arial" w:hAnsi="Arial" w:cs="Arial"/>
        </w:rPr>
        <w:t xml:space="preserve">po dobu </w:t>
      </w:r>
      <w:r w:rsidR="00502420" w:rsidRPr="00137645">
        <w:rPr>
          <w:rFonts w:ascii="Arial" w:hAnsi="Arial" w:cs="Arial"/>
        </w:rPr>
        <w:t>7</w:t>
      </w:r>
      <w:r w:rsidR="00137645">
        <w:rPr>
          <w:rFonts w:ascii="Arial" w:hAnsi="Arial" w:cs="Arial"/>
        </w:rPr>
        <w:t>–</w:t>
      </w:r>
      <w:r w:rsidR="00502420" w:rsidRPr="00137645">
        <w:rPr>
          <w:rFonts w:ascii="Arial" w:hAnsi="Arial" w:cs="Arial"/>
        </w:rPr>
        <w:t>10 dní.</w:t>
      </w:r>
    </w:p>
    <w:p w14:paraId="109C98DB" w14:textId="184E65FB" w:rsidR="00502420" w:rsidRPr="002F7290" w:rsidRDefault="00137645" w:rsidP="00137645">
      <w:pPr>
        <w:pStyle w:val="Odstavecseseznamem"/>
        <w:numPr>
          <w:ilvl w:val="0"/>
          <w:numId w:val="26"/>
        </w:numPr>
        <w:spacing w:line="360" w:lineRule="auto"/>
        <w:ind w:left="426" w:hanging="426"/>
        <w:rPr>
          <w:rFonts w:ascii="Arial" w:hAnsi="Arial" w:cs="Arial"/>
        </w:rPr>
      </w:pPr>
      <w:r w:rsidRPr="00137645">
        <w:rPr>
          <w:rFonts w:ascii="Arial" w:hAnsi="Arial" w:cs="Arial"/>
          <w:b/>
          <w:bCs/>
        </w:rPr>
        <w:t>t</w:t>
      </w:r>
      <w:r w:rsidR="00502420" w:rsidRPr="00137645">
        <w:rPr>
          <w:rFonts w:ascii="Arial" w:hAnsi="Arial" w:cs="Arial"/>
          <w:b/>
          <w:bCs/>
        </w:rPr>
        <w:t>vorba abscesu</w:t>
      </w:r>
      <w:r w:rsidR="00502420" w:rsidRPr="002F7290">
        <w:rPr>
          <w:rFonts w:ascii="Arial" w:hAnsi="Arial" w:cs="Arial"/>
        </w:rPr>
        <w:t xml:space="preserve"> </w:t>
      </w:r>
      <w:r>
        <w:rPr>
          <w:rFonts w:ascii="Arial" w:hAnsi="Arial" w:cs="Arial"/>
        </w:rPr>
        <w:t>–</w:t>
      </w:r>
      <w:r w:rsidR="00502420" w:rsidRPr="002F7290">
        <w:rPr>
          <w:rFonts w:ascii="Arial" w:hAnsi="Arial" w:cs="Arial"/>
        </w:rPr>
        <w:t xml:space="preserve"> může se objevit několik dní až měsíců po léčbě</w:t>
      </w:r>
      <w:r>
        <w:rPr>
          <w:rFonts w:ascii="Arial" w:hAnsi="Arial" w:cs="Arial"/>
        </w:rPr>
        <w:t>:</w:t>
      </w:r>
    </w:p>
    <w:p w14:paraId="62A0CEDE" w14:textId="0B95799E" w:rsidR="00502420" w:rsidRPr="00137645" w:rsidRDefault="00137645" w:rsidP="00137645">
      <w:pPr>
        <w:pStyle w:val="Odstavecseseznamem"/>
        <w:numPr>
          <w:ilvl w:val="0"/>
          <w:numId w:val="27"/>
        </w:numPr>
        <w:spacing w:line="360" w:lineRule="auto"/>
        <w:ind w:left="851" w:hanging="425"/>
        <w:rPr>
          <w:rFonts w:ascii="Arial" w:hAnsi="Arial" w:cs="Arial"/>
        </w:rPr>
      </w:pPr>
      <w:r>
        <w:rPr>
          <w:rFonts w:ascii="Arial" w:hAnsi="Arial" w:cs="Arial"/>
        </w:rPr>
        <w:t>j</w:t>
      </w:r>
      <w:r w:rsidR="00502420" w:rsidRPr="00137645">
        <w:rPr>
          <w:rFonts w:ascii="Arial" w:hAnsi="Arial" w:cs="Arial"/>
        </w:rPr>
        <w:t xml:space="preserve">ednotlivé abscesy </w:t>
      </w:r>
      <w:r>
        <w:rPr>
          <w:rFonts w:ascii="Arial" w:hAnsi="Arial" w:cs="Arial"/>
        </w:rPr>
        <w:t>vznikají</w:t>
      </w:r>
      <w:r w:rsidR="00502420" w:rsidRPr="00137645">
        <w:rPr>
          <w:rFonts w:ascii="Arial" w:hAnsi="Arial" w:cs="Arial"/>
        </w:rPr>
        <w:t xml:space="preserve"> obvykle v důsledku kontaminace přes kůži během aplikace</w:t>
      </w:r>
      <w:r>
        <w:rPr>
          <w:rFonts w:ascii="Arial" w:hAnsi="Arial" w:cs="Arial"/>
        </w:rPr>
        <w:t>;</w:t>
      </w:r>
    </w:p>
    <w:p w14:paraId="4E2CF529" w14:textId="39454FD1" w:rsidR="00502420" w:rsidRPr="00137645" w:rsidRDefault="00137645" w:rsidP="00137645">
      <w:pPr>
        <w:pStyle w:val="Odstavecseseznamem"/>
        <w:numPr>
          <w:ilvl w:val="0"/>
          <w:numId w:val="27"/>
        </w:numPr>
        <w:spacing w:line="360" w:lineRule="auto"/>
        <w:ind w:left="851" w:hanging="425"/>
        <w:rPr>
          <w:rFonts w:ascii="Arial" w:hAnsi="Arial" w:cs="Arial"/>
        </w:rPr>
      </w:pPr>
      <w:r>
        <w:rPr>
          <w:rFonts w:ascii="Arial" w:hAnsi="Arial" w:cs="Arial"/>
        </w:rPr>
        <w:t>m</w:t>
      </w:r>
      <w:r w:rsidR="00502420" w:rsidRPr="00137645">
        <w:rPr>
          <w:rFonts w:ascii="Arial" w:hAnsi="Arial" w:cs="Arial"/>
        </w:rPr>
        <w:t xml:space="preserve">nohočetné abscesy </w:t>
      </w:r>
      <w:r>
        <w:rPr>
          <w:rFonts w:ascii="Arial" w:hAnsi="Arial" w:cs="Arial"/>
        </w:rPr>
        <w:t xml:space="preserve">jsou </w:t>
      </w:r>
      <w:r w:rsidR="00502420" w:rsidRPr="00137645">
        <w:rPr>
          <w:rFonts w:ascii="Arial" w:hAnsi="Arial" w:cs="Arial"/>
        </w:rPr>
        <w:t>známk</w:t>
      </w:r>
      <w:r>
        <w:rPr>
          <w:rFonts w:ascii="Arial" w:hAnsi="Arial" w:cs="Arial"/>
        </w:rPr>
        <w:t>ou</w:t>
      </w:r>
      <w:r w:rsidR="00502420" w:rsidRPr="00137645">
        <w:rPr>
          <w:rFonts w:ascii="Arial" w:hAnsi="Arial" w:cs="Arial"/>
        </w:rPr>
        <w:t xml:space="preserve"> toho, že ke kontaminaci došlo již v</w:t>
      </w:r>
      <w:r>
        <w:rPr>
          <w:rFonts w:ascii="Arial" w:hAnsi="Arial" w:cs="Arial"/>
        </w:rPr>
        <w:t> </w:t>
      </w:r>
      <w:r w:rsidR="00502420" w:rsidRPr="00137645">
        <w:rPr>
          <w:rFonts w:ascii="Arial" w:hAnsi="Arial" w:cs="Arial"/>
        </w:rPr>
        <w:t>injekční stříkačce před aplikací</w:t>
      </w:r>
    </w:p>
    <w:p w14:paraId="225D8509" w14:textId="3A2DE537" w:rsidR="00502420" w:rsidRPr="00137645" w:rsidRDefault="00137645" w:rsidP="00137645">
      <w:pPr>
        <w:pStyle w:val="Odstavecseseznamem"/>
        <w:numPr>
          <w:ilvl w:val="0"/>
          <w:numId w:val="27"/>
        </w:numPr>
        <w:spacing w:line="360" w:lineRule="auto"/>
        <w:ind w:left="851" w:hanging="425"/>
        <w:rPr>
          <w:rFonts w:ascii="Arial" w:hAnsi="Arial" w:cs="Arial"/>
        </w:rPr>
      </w:pPr>
      <w:r>
        <w:rPr>
          <w:rFonts w:ascii="Arial" w:hAnsi="Arial" w:cs="Arial"/>
        </w:rPr>
        <w:t>o</w:t>
      </w:r>
      <w:r w:rsidR="00502420" w:rsidRPr="00137645">
        <w:rPr>
          <w:rFonts w:ascii="Arial" w:hAnsi="Arial" w:cs="Arial"/>
        </w:rPr>
        <w:t>šetření pomocí incize a drenáže, ponechání otevřené rány pro výplach v</w:t>
      </w:r>
      <w:r>
        <w:rPr>
          <w:rFonts w:ascii="Arial" w:hAnsi="Arial" w:cs="Arial"/>
        </w:rPr>
        <w:t> </w:t>
      </w:r>
      <w:r w:rsidR="00502420" w:rsidRPr="00137645">
        <w:rPr>
          <w:rFonts w:ascii="Arial" w:hAnsi="Arial" w:cs="Arial"/>
        </w:rPr>
        <w:t>následujících dnech</w:t>
      </w:r>
      <w:r>
        <w:rPr>
          <w:rFonts w:ascii="Arial" w:hAnsi="Arial" w:cs="Arial"/>
        </w:rPr>
        <w:t>;</w:t>
      </w:r>
    </w:p>
    <w:p w14:paraId="78C57BDD" w14:textId="47B36413" w:rsidR="00502420" w:rsidRPr="00137645" w:rsidRDefault="00137645" w:rsidP="00137645">
      <w:pPr>
        <w:pStyle w:val="Odstavecseseznamem"/>
        <w:numPr>
          <w:ilvl w:val="0"/>
          <w:numId w:val="27"/>
        </w:numPr>
        <w:spacing w:line="360" w:lineRule="auto"/>
        <w:ind w:left="851" w:hanging="425"/>
        <w:rPr>
          <w:rFonts w:ascii="Arial" w:hAnsi="Arial" w:cs="Arial"/>
        </w:rPr>
      </w:pPr>
      <w:r>
        <w:rPr>
          <w:rFonts w:ascii="Arial" w:hAnsi="Arial" w:cs="Arial"/>
        </w:rPr>
        <w:t>l</w:t>
      </w:r>
      <w:r w:rsidR="00502420" w:rsidRPr="00137645">
        <w:rPr>
          <w:rFonts w:ascii="Arial" w:hAnsi="Arial" w:cs="Arial"/>
        </w:rPr>
        <w:t>ze zvážit adjuvantní kultivační léčbu antibiotiky</w:t>
      </w:r>
      <w:r>
        <w:rPr>
          <w:rFonts w:ascii="Arial" w:hAnsi="Arial" w:cs="Arial"/>
        </w:rPr>
        <w:t>;</w:t>
      </w:r>
    </w:p>
    <w:p w14:paraId="4B2DC612" w14:textId="0820A7C4" w:rsidR="00502420" w:rsidRPr="00137645" w:rsidRDefault="00137645" w:rsidP="00137645">
      <w:pPr>
        <w:pStyle w:val="Odstavecseseznamem"/>
        <w:numPr>
          <w:ilvl w:val="0"/>
          <w:numId w:val="27"/>
        </w:numPr>
        <w:spacing w:line="360" w:lineRule="auto"/>
        <w:ind w:left="851" w:hanging="425"/>
        <w:rPr>
          <w:rFonts w:ascii="Arial" w:hAnsi="Arial" w:cs="Arial"/>
        </w:rPr>
      </w:pPr>
      <w:r>
        <w:rPr>
          <w:rFonts w:ascii="Arial" w:hAnsi="Arial" w:cs="Arial"/>
        </w:rPr>
        <w:t>p</w:t>
      </w:r>
      <w:r w:rsidR="00502420" w:rsidRPr="00137645">
        <w:rPr>
          <w:rFonts w:ascii="Arial" w:hAnsi="Arial" w:cs="Arial"/>
        </w:rPr>
        <w:t>ozdní vznik abscesu (týdny až měsíce po injekci)</w:t>
      </w:r>
      <w:r>
        <w:rPr>
          <w:rFonts w:ascii="Arial" w:hAnsi="Arial" w:cs="Arial"/>
        </w:rPr>
        <w:t>;</w:t>
      </w:r>
    </w:p>
    <w:p w14:paraId="361472E3" w14:textId="4F541F02" w:rsidR="00502420" w:rsidRPr="00137645" w:rsidRDefault="00502420" w:rsidP="00137645">
      <w:pPr>
        <w:pStyle w:val="Odstavecseseznamem"/>
        <w:numPr>
          <w:ilvl w:val="0"/>
          <w:numId w:val="27"/>
        </w:numPr>
        <w:spacing w:line="360" w:lineRule="auto"/>
        <w:ind w:left="851" w:hanging="425"/>
        <w:rPr>
          <w:rFonts w:ascii="Arial" w:hAnsi="Arial" w:cs="Arial"/>
        </w:rPr>
      </w:pPr>
      <w:r w:rsidRPr="00137645">
        <w:rPr>
          <w:rFonts w:ascii="Arial" w:hAnsi="Arial" w:cs="Arial"/>
        </w:rPr>
        <w:t>negativní kultivace</w:t>
      </w:r>
      <w:r w:rsidR="00137645">
        <w:rPr>
          <w:rFonts w:ascii="Arial" w:hAnsi="Arial" w:cs="Arial"/>
        </w:rPr>
        <w:t>;</w:t>
      </w:r>
    </w:p>
    <w:p w14:paraId="498839D8" w14:textId="6B22E750" w:rsidR="00502420" w:rsidRPr="00137645" w:rsidRDefault="00502420" w:rsidP="00137645">
      <w:pPr>
        <w:pStyle w:val="Odstavecseseznamem"/>
        <w:numPr>
          <w:ilvl w:val="0"/>
          <w:numId w:val="27"/>
        </w:numPr>
        <w:spacing w:line="360" w:lineRule="auto"/>
        <w:ind w:left="851" w:hanging="425"/>
        <w:rPr>
          <w:rFonts w:ascii="Arial" w:hAnsi="Arial" w:cs="Arial"/>
        </w:rPr>
      </w:pPr>
      <w:r w:rsidRPr="00137645">
        <w:rPr>
          <w:rFonts w:ascii="Arial" w:hAnsi="Arial" w:cs="Arial"/>
        </w:rPr>
        <w:t>absces může představovat cystický granulom</w:t>
      </w:r>
      <w:r w:rsidR="00137645">
        <w:rPr>
          <w:rFonts w:ascii="Arial" w:hAnsi="Arial" w:cs="Arial"/>
        </w:rPr>
        <w:t>;</w:t>
      </w:r>
    </w:p>
    <w:p w14:paraId="0A1FE2F9" w14:textId="3BA5A0F9" w:rsidR="00502420" w:rsidRPr="00137645" w:rsidRDefault="00137645" w:rsidP="00137645">
      <w:pPr>
        <w:pStyle w:val="Odstavecseseznamem"/>
        <w:numPr>
          <w:ilvl w:val="0"/>
          <w:numId w:val="27"/>
        </w:numPr>
        <w:spacing w:line="360" w:lineRule="auto"/>
        <w:ind w:left="851" w:hanging="425"/>
        <w:rPr>
          <w:rFonts w:ascii="Arial" w:hAnsi="Arial" w:cs="Arial"/>
        </w:rPr>
      </w:pPr>
      <w:r>
        <w:rPr>
          <w:rFonts w:ascii="Arial" w:hAnsi="Arial" w:cs="Arial"/>
        </w:rPr>
        <w:t>t</w:t>
      </w:r>
      <w:r w:rsidR="00502420" w:rsidRPr="00137645">
        <w:rPr>
          <w:rFonts w:ascii="Arial" w:hAnsi="Arial" w:cs="Arial"/>
        </w:rPr>
        <w:t xml:space="preserve">erapie </w:t>
      </w:r>
      <w:r>
        <w:rPr>
          <w:rFonts w:ascii="Arial" w:hAnsi="Arial" w:cs="Arial"/>
        </w:rPr>
        <w:t>je stejná</w:t>
      </w:r>
      <w:r w:rsidR="00502420" w:rsidRPr="00137645">
        <w:rPr>
          <w:rFonts w:ascii="Arial" w:hAnsi="Arial" w:cs="Arial"/>
        </w:rPr>
        <w:t xml:space="preserve"> jako v případě pozdní zánětlivé reakce (</w:t>
      </w:r>
      <w:proofErr w:type="spellStart"/>
      <w:r w:rsidR="00502420" w:rsidRPr="00137645">
        <w:rPr>
          <w:rFonts w:ascii="Arial" w:hAnsi="Arial" w:cs="Arial"/>
        </w:rPr>
        <w:t>noduly</w:t>
      </w:r>
      <w:proofErr w:type="spellEnd"/>
      <w:r w:rsidR="00502420" w:rsidRPr="00137645">
        <w:rPr>
          <w:rFonts w:ascii="Arial" w:hAnsi="Arial" w:cs="Arial"/>
        </w:rPr>
        <w:t>)</w:t>
      </w:r>
      <w:r>
        <w:rPr>
          <w:rFonts w:ascii="Arial" w:hAnsi="Arial" w:cs="Arial"/>
        </w:rPr>
        <w:t>;</w:t>
      </w:r>
    </w:p>
    <w:p w14:paraId="70F3320C" w14:textId="77777777" w:rsidR="00137645" w:rsidRDefault="00137645" w:rsidP="002F7290">
      <w:pPr>
        <w:pStyle w:val="Odstavecseseznamem"/>
        <w:numPr>
          <w:ilvl w:val="0"/>
          <w:numId w:val="27"/>
        </w:numPr>
        <w:spacing w:line="360" w:lineRule="auto"/>
        <w:ind w:left="851" w:hanging="425"/>
        <w:rPr>
          <w:rFonts w:ascii="Arial" w:hAnsi="Arial" w:cs="Arial"/>
        </w:rPr>
      </w:pPr>
      <w:r>
        <w:rPr>
          <w:rFonts w:ascii="Arial" w:hAnsi="Arial" w:cs="Arial"/>
        </w:rPr>
        <w:t>z</w:t>
      </w:r>
      <w:r w:rsidR="00502420" w:rsidRPr="00137645">
        <w:rPr>
          <w:rFonts w:ascii="Arial" w:hAnsi="Arial" w:cs="Arial"/>
        </w:rPr>
        <w:t>vážit odstranění výplně</w:t>
      </w:r>
      <w:r>
        <w:rPr>
          <w:rFonts w:ascii="Arial" w:hAnsi="Arial" w:cs="Arial"/>
        </w:rPr>
        <w:t>;</w:t>
      </w:r>
    </w:p>
    <w:p w14:paraId="07CAE414" w14:textId="28A9FB07" w:rsidR="00502420" w:rsidRPr="00137645" w:rsidRDefault="00137645" w:rsidP="002F7290">
      <w:pPr>
        <w:pStyle w:val="Odstavecseseznamem"/>
        <w:numPr>
          <w:ilvl w:val="0"/>
          <w:numId w:val="27"/>
        </w:numPr>
        <w:spacing w:line="360" w:lineRule="auto"/>
        <w:ind w:left="851" w:hanging="425"/>
        <w:rPr>
          <w:rFonts w:ascii="Arial" w:hAnsi="Arial" w:cs="Arial"/>
        </w:rPr>
      </w:pPr>
      <w:r>
        <w:rPr>
          <w:rFonts w:ascii="Arial" w:hAnsi="Arial" w:cs="Arial"/>
        </w:rPr>
        <w:t>d</w:t>
      </w:r>
      <w:r w:rsidR="00502420" w:rsidRPr="00137645">
        <w:rPr>
          <w:rFonts w:ascii="Arial" w:hAnsi="Arial" w:cs="Arial"/>
        </w:rPr>
        <w:t xml:space="preserve">oporučuje se injekce </w:t>
      </w:r>
      <w:proofErr w:type="spellStart"/>
      <w:r w:rsidR="00502420" w:rsidRPr="00137645">
        <w:rPr>
          <w:rFonts w:ascii="Arial" w:hAnsi="Arial" w:cs="Arial"/>
        </w:rPr>
        <w:t>hyaluronidázy</w:t>
      </w:r>
      <w:proofErr w:type="spellEnd"/>
      <w:r w:rsidR="00502420" w:rsidRPr="00137645">
        <w:rPr>
          <w:rFonts w:ascii="Arial" w:hAnsi="Arial" w:cs="Arial"/>
        </w:rPr>
        <w:t xml:space="preserve"> s antibiotickou léčbou, aby se zabránilo dalšímu šíření infekce</w:t>
      </w:r>
    </w:p>
    <w:p w14:paraId="0D9C894B" w14:textId="44D5AE64" w:rsidR="00502420" w:rsidRDefault="00A749AA" w:rsidP="002F7290">
      <w:pPr>
        <w:spacing w:line="360" w:lineRule="auto"/>
        <w:rPr>
          <w:rFonts w:ascii="Arial" w:hAnsi="Arial" w:cs="Arial"/>
        </w:rPr>
      </w:pPr>
      <w:r w:rsidRPr="00C678DB">
        <w:rPr>
          <w:rFonts w:ascii="Arial" w:hAnsi="Arial" w:cs="Arial"/>
        </w:rPr>
        <w:t xml:space="preserve">V přehledové studii </w:t>
      </w:r>
      <w:proofErr w:type="spellStart"/>
      <w:r w:rsidRPr="00C678DB">
        <w:rPr>
          <w:rFonts w:ascii="Arial" w:hAnsi="Arial" w:cs="Arial"/>
        </w:rPr>
        <w:t>Artziho</w:t>
      </w:r>
      <w:proofErr w:type="spellEnd"/>
      <w:r w:rsidRPr="00C678DB">
        <w:rPr>
          <w:rFonts w:ascii="Arial" w:hAnsi="Arial" w:cs="Arial"/>
        </w:rPr>
        <w:t xml:space="preserve"> et al.</w:t>
      </w:r>
      <w:r w:rsidR="00F83627" w:rsidRPr="00C678DB">
        <w:rPr>
          <w:rFonts w:ascii="Arial" w:hAnsi="Arial" w:cs="Arial"/>
        </w:rPr>
        <w:t xml:space="preserve"> </w:t>
      </w:r>
      <w:r w:rsidR="00F83627" w:rsidRPr="00C678DB">
        <w:rPr>
          <w:rFonts w:ascii="Arial" w:hAnsi="Arial" w:cs="Arial"/>
          <w:vertAlign w:val="superscript"/>
        </w:rPr>
        <w:t>(4)</w:t>
      </w:r>
      <w:r w:rsidRPr="00C678DB">
        <w:rPr>
          <w:rFonts w:ascii="Arial" w:hAnsi="Arial" w:cs="Arial"/>
        </w:rPr>
        <w:t xml:space="preserve"> autoři uvádějí rozmanitosti přístupů k léčbě opožděných zánětlivých reakcí (DIR) na základě rešerše databází typu </w:t>
      </w:r>
      <w:proofErr w:type="spellStart"/>
      <w:r w:rsidRPr="00C678DB">
        <w:rPr>
          <w:rFonts w:ascii="Arial" w:hAnsi="Arial" w:cs="Arial"/>
        </w:rPr>
        <w:t>PubMed</w:t>
      </w:r>
      <w:proofErr w:type="spellEnd"/>
      <w:r w:rsidRPr="00C678DB">
        <w:rPr>
          <w:rFonts w:ascii="Arial" w:hAnsi="Arial" w:cs="Arial"/>
        </w:rPr>
        <w:t xml:space="preserve"> a dále rozeslali dotazník obsahující otázky týkající se léčby a zvládání DIR 18 lékařům</w:t>
      </w:r>
      <w:r w:rsidRPr="00A749AA">
        <w:rPr>
          <w:rFonts w:ascii="Arial" w:hAnsi="Arial" w:cs="Arial"/>
        </w:rPr>
        <w:t xml:space="preserve"> s rozsáhlými zkušenostmi s injekcemi výplní měkkých tkání v 10 zemích. </w:t>
      </w:r>
      <w:r w:rsidR="00BE7935" w:rsidRPr="00BE7935">
        <w:rPr>
          <w:rFonts w:ascii="Arial" w:hAnsi="Arial" w:cs="Arial"/>
        </w:rPr>
        <w:t xml:space="preserve">Šestnáct členů panelu upřednostňovalo antibiotickou terapii jako léčbu první linie pro DIR, konkrétně duální antibiotickou terapii sestávající z </w:t>
      </w:r>
      <w:proofErr w:type="spellStart"/>
      <w:r w:rsidR="00BE7935" w:rsidRPr="00BE7935">
        <w:rPr>
          <w:rFonts w:ascii="Arial" w:hAnsi="Arial" w:cs="Arial"/>
        </w:rPr>
        <w:t>fluorochinolonu</w:t>
      </w:r>
      <w:proofErr w:type="spellEnd"/>
      <w:r w:rsidR="00BE7935" w:rsidRPr="00BE7935">
        <w:rPr>
          <w:rFonts w:ascii="Arial" w:hAnsi="Arial" w:cs="Arial"/>
        </w:rPr>
        <w:t xml:space="preserve"> spolu s tetracyklinem nebo </w:t>
      </w:r>
      <w:proofErr w:type="spellStart"/>
      <w:r w:rsidR="00BE7935" w:rsidRPr="00BE7935">
        <w:rPr>
          <w:rFonts w:ascii="Arial" w:hAnsi="Arial" w:cs="Arial"/>
        </w:rPr>
        <w:t>makrolidem</w:t>
      </w:r>
      <w:proofErr w:type="spellEnd"/>
      <w:r w:rsidR="00BE7935" w:rsidRPr="00BE7935">
        <w:rPr>
          <w:rFonts w:ascii="Arial" w:hAnsi="Arial" w:cs="Arial"/>
        </w:rPr>
        <w:t xml:space="preserve"> po dobu 3–6 týdnů. Většina se zdržela použití </w:t>
      </w:r>
      <w:proofErr w:type="spellStart"/>
      <w:r w:rsidR="00BE7935" w:rsidRPr="00BE7935">
        <w:rPr>
          <w:rFonts w:ascii="Arial" w:hAnsi="Arial" w:cs="Arial"/>
        </w:rPr>
        <w:t>intralezionálních</w:t>
      </w:r>
      <w:proofErr w:type="spellEnd"/>
      <w:r w:rsidR="00BE7935" w:rsidRPr="00BE7935">
        <w:rPr>
          <w:rFonts w:ascii="Arial" w:hAnsi="Arial" w:cs="Arial"/>
        </w:rPr>
        <w:t xml:space="preserve"> (IL) nebo systémových steroidů, s výjimkou případů znetvořujících nebo refrakterních reakcí. IL </w:t>
      </w:r>
      <w:proofErr w:type="spellStart"/>
      <w:r w:rsidR="00BE7935" w:rsidRPr="00BE7935">
        <w:rPr>
          <w:rFonts w:ascii="Arial" w:hAnsi="Arial" w:cs="Arial"/>
        </w:rPr>
        <w:t>hyaluronidázu</w:t>
      </w:r>
      <w:proofErr w:type="spellEnd"/>
      <w:r w:rsidR="00BE7935" w:rsidRPr="00BE7935">
        <w:rPr>
          <w:rFonts w:ascii="Arial" w:hAnsi="Arial" w:cs="Arial"/>
        </w:rPr>
        <w:t xml:space="preserve"> doporučilo 13 členů panelu; někteří však </w:t>
      </w:r>
      <w:r w:rsidR="00BE7935" w:rsidRPr="00BE7935">
        <w:rPr>
          <w:rFonts w:ascii="Arial" w:hAnsi="Arial" w:cs="Arial"/>
        </w:rPr>
        <w:lastRenderedPageBreak/>
        <w:t xml:space="preserve">upřednostňovali přístup opatrného vyčkávání po dobu 48 hodin až 2 týdnů před podáním IL </w:t>
      </w:r>
      <w:proofErr w:type="spellStart"/>
      <w:r w:rsidR="00BE7935" w:rsidRPr="00BE7935">
        <w:rPr>
          <w:rFonts w:ascii="Arial" w:hAnsi="Arial" w:cs="Arial"/>
        </w:rPr>
        <w:t>hyaluronidázy</w:t>
      </w:r>
      <w:proofErr w:type="spellEnd"/>
      <w:r w:rsidR="00BE7935" w:rsidRPr="00BE7935">
        <w:rPr>
          <w:rFonts w:ascii="Arial" w:hAnsi="Arial" w:cs="Arial"/>
        </w:rPr>
        <w:t xml:space="preserve"> a v případech, kdy antibiotika nevedla ke zlepšení.</w:t>
      </w:r>
    </w:p>
    <w:p w14:paraId="5308A44D" w14:textId="77777777" w:rsidR="00BE7935" w:rsidRPr="002F7290" w:rsidRDefault="00BE7935" w:rsidP="002F7290">
      <w:pPr>
        <w:spacing w:line="360" w:lineRule="auto"/>
        <w:rPr>
          <w:rFonts w:ascii="Arial" w:hAnsi="Arial" w:cs="Arial"/>
        </w:rPr>
      </w:pPr>
    </w:p>
    <w:p w14:paraId="494BB44C" w14:textId="1CF8425B" w:rsidR="00502420" w:rsidRPr="002F7290" w:rsidRDefault="00502420" w:rsidP="002F7290">
      <w:pPr>
        <w:spacing w:line="360" w:lineRule="auto"/>
        <w:rPr>
          <w:rFonts w:ascii="Arial" w:hAnsi="Arial" w:cs="Arial"/>
        </w:rPr>
      </w:pPr>
      <w:r w:rsidRPr="002F7290">
        <w:rPr>
          <w:rFonts w:ascii="Arial" w:hAnsi="Arial" w:cs="Arial"/>
          <w:b/>
          <w:bCs/>
        </w:rPr>
        <w:t>Virov</w:t>
      </w:r>
      <w:r w:rsidR="00137645">
        <w:rPr>
          <w:rFonts w:ascii="Arial" w:hAnsi="Arial" w:cs="Arial"/>
          <w:b/>
          <w:bCs/>
        </w:rPr>
        <w:t>á</w:t>
      </w:r>
      <w:r w:rsidRPr="002F7290">
        <w:rPr>
          <w:rFonts w:ascii="Arial" w:hAnsi="Arial" w:cs="Arial"/>
          <w:b/>
          <w:bCs/>
        </w:rPr>
        <w:t xml:space="preserve"> infekce</w:t>
      </w:r>
    </w:p>
    <w:p w14:paraId="7850AE55" w14:textId="7C16DCC2" w:rsidR="00502420" w:rsidRPr="00137645" w:rsidRDefault="00502420" w:rsidP="00137645">
      <w:pPr>
        <w:pStyle w:val="Odstavecseseznamem"/>
        <w:numPr>
          <w:ilvl w:val="0"/>
          <w:numId w:val="29"/>
        </w:numPr>
        <w:spacing w:line="360" w:lineRule="auto"/>
        <w:ind w:left="426" w:hanging="426"/>
        <w:rPr>
          <w:rFonts w:ascii="Arial" w:hAnsi="Arial" w:cs="Arial"/>
        </w:rPr>
      </w:pPr>
      <w:r w:rsidRPr="00137645">
        <w:rPr>
          <w:rFonts w:ascii="Arial" w:hAnsi="Arial" w:cs="Arial"/>
        </w:rPr>
        <w:t xml:space="preserve">reaktivace </w:t>
      </w:r>
      <w:r w:rsidRPr="00137645">
        <w:rPr>
          <w:rFonts w:ascii="Arial" w:hAnsi="Arial" w:cs="Arial"/>
          <w:i/>
          <w:iCs/>
        </w:rPr>
        <w:t>Herpes simplex</w:t>
      </w:r>
      <w:r w:rsidR="00137645">
        <w:rPr>
          <w:rFonts w:ascii="Arial" w:hAnsi="Arial" w:cs="Arial"/>
        </w:rPr>
        <w:t>;</w:t>
      </w:r>
    </w:p>
    <w:p w14:paraId="4A3CF434" w14:textId="77F30C55" w:rsidR="00502420" w:rsidRPr="00137645" w:rsidRDefault="00137645" w:rsidP="00137645">
      <w:pPr>
        <w:pStyle w:val="Odstavecseseznamem"/>
        <w:numPr>
          <w:ilvl w:val="0"/>
          <w:numId w:val="29"/>
        </w:numPr>
        <w:spacing w:line="360" w:lineRule="auto"/>
        <w:ind w:left="426" w:hanging="426"/>
        <w:rPr>
          <w:rFonts w:ascii="Arial" w:hAnsi="Arial" w:cs="Arial"/>
        </w:rPr>
      </w:pPr>
      <w:r>
        <w:rPr>
          <w:rFonts w:ascii="Arial" w:hAnsi="Arial" w:cs="Arial"/>
        </w:rPr>
        <w:t>t</w:t>
      </w:r>
      <w:r w:rsidR="00502420" w:rsidRPr="00137645">
        <w:rPr>
          <w:rFonts w:ascii="Arial" w:hAnsi="Arial" w:cs="Arial"/>
        </w:rPr>
        <w:t xml:space="preserve">ypickými místy výskytu jsou kůže rtů, </w:t>
      </w:r>
      <w:proofErr w:type="spellStart"/>
      <w:r w:rsidR="00502420" w:rsidRPr="00137645">
        <w:rPr>
          <w:rFonts w:ascii="Arial" w:hAnsi="Arial" w:cs="Arial"/>
        </w:rPr>
        <w:t>vermillion</w:t>
      </w:r>
      <w:proofErr w:type="spellEnd"/>
      <w:r w:rsidR="00502420" w:rsidRPr="00137645">
        <w:rPr>
          <w:rFonts w:ascii="Arial" w:hAnsi="Arial" w:cs="Arial"/>
        </w:rPr>
        <w:t>, nosní sliznice a sliznice tvrdého patra</w:t>
      </w:r>
      <w:r>
        <w:rPr>
          <w:rFonts w:ascii="Arial" w:hAnsi="Arial" w:cs="Arial"/>
        </w:rPr>
        <w:t>;</w:t>
      </w:r>
    </w:p>
    <w:p w14:paraId="19237C50" w14:textId="03594DE0" w:rsidR="00137645" w:rsidRDefault="00137645" w:rsidP="00137645">
      <w:pPr>
        <w:pStyle w:val="Odstavecseseznamem"/>
        <w:numPr>
          <w:ilvl w:val="0"/>
          <w:numId w:val="29"/>
        </w:numPr>
        <w:spacing w:line="360" w:lineRule="auto"/>
        <w:ind w:left="426" w:hanging="426"/>
        <w:rPr>
          <w:rFonts w:ascii="Arial" w:hAnsi="Arial" w:cs="Arial"/>
        </w:rPr>
      </w:pPr>
      <w:r>
        <w:rPr>
          <w:rFonts w:ascii="Arial" w:hAnsi="Arial" w:cs="Arial"/>
        </w:rPr>
        <w:t>p</w:t>
      </w:r>
      <w:r w:rsidR="00502420" w:rsidRPr="00137645">
        <w:rPr>
          <w:rFonts w:ascii="Arial" w:hAnsi="Arial" w:cs="Arial"/>
        </w:rPr>
        <w:t xml:space="preserve">acienti s oparem v anamnéze profylakticky </w:t>
      </w:r>
      <w:proofErr w:type="spellStart"/>
      <w:r w:rsidR="00502420" w:rsidRPr="00137645">
        <w:rPr>
          <w:rFonts w:ascii="Arial" w:hAnsi="Arial" w:cs="Arial"/>
        </w:rPr>
        <w:t>valaciklovir</w:t>
      </w:r>
      <w:proofErr w:type="spellEnd"/>
      <w:r w:rsidR="00502420" w:rsidRPr="00137645">
        <w:rPr>
          <w:rFonts w:ascii="Arial" w:hAnsi="Arial" w:cs="Arial"/>
        </w:rPr>
        <w:t xml:space="preserve"> </w:t>
      </w:r>
      <w:r w:rsidRPr="00137645">
        <w:rPr>
          <w:rFonts w:ascii="Arial" w:hAnsi="Arial" w:cs="Arial"/>
        </w:rPr>
        <w:t>500 mg 2× denně po dobu 3</w:t>
      </w:r>
      <w:r w:rsidR="00A43926">
        <w:rPr>
          <w:rFonts w:ascii="Arial" w:hAnsi="Arial" w:cs="Arial"/>
        </w:rPr>
        <w:t xml:space="preserve"> dnů</w:t>
      </w:r>
      <w:r>
        <w:rPr>
          <w:rFonts w:ascii="Arial" w:hAnsi="Arial" w:cs="Arial"/>
        </w:rPr>
        <w:t>;</w:t>
      </w:r>
    </w:p>
    <w:p w14:paraId="6F0E160D" w14:textId="01947B66" w:rsidR="00502420" w:rsidRPr="00137645" w:rsidRDefault="00502420" w:rsidP="00137645">
      <w:pPr>
        <w:pStyle w:val="Odstavecseseznamem"/>
        <w:numPr>
          <w:ilvl w:val="0"/>
          <w:numId w:val="29"/>
        </w:numPr>
        <w:spacing w:line="360" w:lineRule="auto"/>
        <w:ind w:left="426" w:hanging="426"/>
        <w:rPr>
          <w:rFonts w:ascii="Arial" w:hAnsi="Arial" w:cs="Arial"/>
        </w:rPr>
      </w:pPr>
      <w:r w:rsidRPr="00137645">
        <w:rPr>
          <w:rFonts w:ascii="Arial" w:hAnsi="Arial" w:cs="Arial"/>
        </w:rPr>
        <w:t xml:space="preserve">infekce je rozpoznána do 24 hodin, </w:t>
      </w:r>
      <w:proofErr w:type="spellStart"/>
      <w:r w:rsidRPr="00137645">
        <w:rPr>
          <w:rFonts w:ascii="Arial" w:hAnsi="Arial" w:cs="Arial"/>
        </w:rPr>
        <w:t>valaciklovir</w:t>
      </w:r>
      <w:proofErr w:type="spellEnd"/>
      <w:r w:rsidRPr="00137645">
        <w:rPr>
          <w:rFonts w:ascii="Arial" w:hAnsi="Arial" w:cs="Arial"/>
        </w:rPr>
        <w:t xml:space="preserve"> 500 mg </w:t>
      </w:r>
      <w:r w:rsidR="00137645" w:rsidRPr="00137645">
        <w:rPr>
          <w:rFonts w:ascii="Arial" w:hAnsi="Arial" w:cs="Arial"/>
        </w:rPr>
        <w:t>2× denně</w:t>
      </w:r>
      <w:r w:rsidRPr="00137645">
        <w:rPr>
          <w:rFonts w:ascii="Arial" w:hAnsi="Arial" w:cs="Arial"/>
        </w:rPr>
        <w:t xml:space="preserve"> po dobu 5 dnů.</w:t>
      </w:r>
    </w:p>
    <w:p w14:paraId="628261F2" w14:textId="77777777" w:rsidR="00137645" w:rsidRPr="00A43926" w:rsidRDefault="00137645" w:rsidP="00A43926">
      <w:pPr>
        <w:spacing w:line="360" w:lineRule="auto"/>
        <w:rPr>
          <w:rFonts w:ascii="Arial" w:hAnsi="Arial" w:cs="Arial"/>
        </w:rPr>
      </w:pPr>
    </w:p>
    <w:p w14:paraId="5153ED66" w14:textId="7D1386B5" w:rsidR="00A43926" w:rsidRPr="00A43926" w:rsidRDefault="00502420" w:rsidP="00A43926">
      <w:pPr>
        <w:pStyle w:val="Nadpis1"/>
        <w:numPr>
          <w:ilvl w:val="1"/>
          <w:numId w:val="12"/>
        </w:numPr>
        <w:spacing w:before="0" w:after="0" w:line="360" w:lineRule="auto"/>
        <w:ind w:left="993" w:hanging="993"/>
        <w:rPr>
          <w:rFonts w:ascii="Arial" w:hAnsi="Arial" w:cs="Arial"/>
          <w:b/>
          <w:bCs/>
          <w:color w:val="auto"/>
          <w:sz w:val="24"/>
          <w:szCs w:val="24"/>
        </w:rPr>
      </w:pPr>
      <w:proofErr w:type="spellStart"/>
      <w:r w:rsidRPr="00A43926">
        <w:rPr>
          <w:rStyle w:val="Zdraznn"/>
          <w:rFonts w:ascii="Arial" w:hAnsi="Arial" w:cs="Arial"/>
          <w:b/>
          <w:bCs/>
          <w:i w:val="0"/>
          <w:iCs w:val="0"/>
          <w:color w:val="auto"/>
          <w:sz w:val="24"/>
          <w:szCs w:val="24"/>
        </w:rPr>
        <w:t>Noduly</w:t>
      </w:r>
      <w:proofErr w:type="spellEnd"/>
    </w:p>
    <w:p w14:paraId="7D0E8F5F" w14:textId="77777777" w:rsidR="009D7518" w:rsidRPr="00A43926" w:rsidRDefault="00502420" w:rsidP="00A43926">
      <w:pPr>
        <w:spacing w:line="360" w:lineRule="auto"/>
        <w:rPr>
          <w:rFonts w:ascii="Arial" w:hAnsi="Arial" w:cs="Arial"/>
        </w:rPr>
      </w:pPr>
      <w:r w:rsidRPr="00A43926">
        <w:rPr>
          <w:rFonts w:ascii="Arial" w:hAnsi="Arial" w:cs="Arial"/>
        </w:rPr>
        <w:t>Jsou zpravidla způsobené nesprávnou aplikací</w:t>
      </w:r>
      <w:r w:rsidR="009D7518" w:rsidRPr="00A43926">
        <w:rPr>
          <w:rFonts w:ascii="Arial" w:hAnsi="Arial" w:cs="Arial"/>
        </w:rPr>
        <w:t>:</w:t>
      </w:r>
    </w:p>
    <w:p w14:paraId="2D68179D" w14:textId="38F4FF31" w:rsidR="00502420" w:rsidRPr="00A43926" w:rsidRDefault="00502420" w:rsidP="00A43926">
      <w:pPr>
        <w:spacing w:line="360" w:lineRule="auto"/>
        <w:rPr>
          <w:rFonts w:ascii="Arial" w:hAnsi="Arial" w:cs="Arial"/>
        </w:rPr>
      </w:pPr>
      <w:r w:rsidRPr="00A43926">
        <w:rPr>
          <w:rFonts w:ascii="Arial" w:hAnsi="Arial" w:cs="Arial"/>
        </w:rPr>
        <w:t>umístěním výplňových materiálů</w:t>
      </w:r>
      <w:r w:rsidR="009D7518" w:rsidRPr="00A43926">
        <w:rPr>
          <w:rFonts w:ascii="Arial" w:hAnsi="Arial" w:cs="Arial"/>
        </w:rPr>
        <w:t>;</w:t>
      </w:r>
    </w:p>
    <w:p w14:paraId="0D5EBAFA" w14:textId="48805ED9" w:rsidR="00502420" w:rsidRPr="00A43926" w:rsidRDefault="00502420" w:rsidP="00A43926">
      <w:pPr>
        <w:spacing w:line="360" w:lineRule="auto"/>
        <w:rPr>
          <w:rFonts w:ascii="Arial" w:hAnsi="Arial" w:cs="Arial"/>
        </w:rPr>
      </w:pPr>
      <w:r w:rsidRPr="00A43926">
        <w:rPr>
          <w:rFonts w:ascii="Arial" w:hAnsi="Arial" w:cs="Arial"/>
        </w:rPr>
        <w:t>nadměrnou korekcí</w:t>
      </w:r>
      <w:r w:rsidR="009D7518" w:rsidRPr="00A43926">
        <w:rPr>
          <w:rFonts w:ascii="Arial" w:hAnsi="Arial" w:cs="Arial"/>
        </w:rPr>
        <w:t>;</w:t>
      </w:r>
    </w:p>
    <w:p w14:paraId="0637D39A" w14:textId="0A5B30F2" w:rsidR="00502420" w:rsidRPr="00A43926" w:rsidRDefault="00502420" w:rsidP="00A43926">
      <w:pPr>
        <w:spacing w:line="360" w:lineRule="auto"/>
        <w:rPr>
          <w:rFonts w:ascii="Arial" w:hAnsi="Arial" w:cs="Arial"/>
        </w:rPr>
      </w:pPr>
      <w:r w:rsidRPr="00A43926">
        <w:rPr>
          <w:rFonts w:ascii="Arial" w:hAnsi="Arial" w:cs="Arial"/>
        </w:rPr>
        <w:t>akumulací nebo migrací produktu</w:t>
      </w:r>
      <w:r w:rsidR="009D7518" w:rsidRPr="00A43926">
        <w:rPr>
          <w:rFonts w:ascii="Arial" w:hAnsi="Arial" w:cs="Arial"/>
        </w:rPr>
        <w:t>;</w:t>
      </w:r>
    </w:p>
    <w:p w14:paraId="26BD7910" w14:textId="04647B55" w:rsidR="00502420" w:rsidRPr="00A43926" w:rsidRDefault="00502420" w:rsidP="00A43926">
      <w:pPr>
        <w:spacing w:line="360" w:lineRule="auto"/>
        <w:rPr>
          <w:rFonts w:ascii="Arial" w:hAnsi="Arial" w:cs="Arial"/>
        </w:rPr>
      </w:pPr>
      <w:r w:rsidRPr="00A43926">
        <w:rPr>
          <w:rFonts w:ascii="Arial" w:hAnsi="Arial" w:cs="Arial"/>
        </w:rPr>
        <w:t>infekcí</w:t>
      </w:r>
      <w:r w:rsidR="009D7518" w:rsidRPr="00A43926">
        <w:rPr>
          <w:rFonts w:ascii="Arial" w:hAnsi="Arial" w:cs="Arial"/>
        </w:rPr>
        <w:t>;</w:t>
      </w:r>
    </w:p>
    <w:p w14:paraId="4DDA248B" w14:textId="594B6C08" w:rsidR="00502420" w:rsidRPr="00A43926" w:rsidRDefault="00502420" w:rsidP="00A43926">
      <w:pPr>
        <w:spacing w:line="360" w:lineRule="auto"/>
        <w:rPr>
          <w:rFonts w:ascii="Arial" w:hAnsi="Arial" w:cs="Arial"/>
        </w:rPr>
      </w:pPr>
      <w:r w:rsidRPr="00A43926">
        <w:rPr>
          <w:rFonts w:ascii="Arial" w:hAnsi="Arial" w:cs="Arial"/>
        </w:rPr>
        <w:t>reakcí na cizí těleso</w:t>
      </w:r>
    </w:p>
    <w:p w14:paraId="425172F5" w14:textId="77777777" w:rsidR="009D7518" w:rsidRPr="00A43926" w:rsidRDefault="009D7518" w:rsidP="00A43926">
      <w:pPr>
        <w:spacing w:line="360" w:lineRule="auto"/>
        <w:rPr>
          <w:rFonts w:ascii="Arial" w:hAnsi="Arial" w:cs="Arial"/>
        </w:rPr>
      </w:pPr>
    </w:p>
    <w:p w14:paraId="18380751" w14:textId="1D327EAB" w:rsidR="009D7518" w:rsidRPr="00A43926" w:rsidRDefault="009D7518" w:rsidP="00A43926">
      <w:pPr>
        <w:pStyle w:val="Nadpis1"/>
        <w:numPr>
          <w:ilvl w:val="2"/>
          <w:numId w:val="12"/>
        </w:numPr>
        <w:spacing w:before="0" w:after="0" w:line="360" w:lineRule="auto"/>
        <w:ind w:left="1134" w:hanging="1134"/>
        <w:rPr>
          <w:rStyle w:val="Zdraznn"/>
          <w:rFonts w:ascii="Arial" w:hAnsi="Arial" w:cs="Arial"/>
          <w:b/>
          <w:bCs/>
          <w:color w:val="auto"/>
          <w:sz w:val="24"/>
          <w:szCs w:val="24"/>
        </w:rPr>
      </w:pPr>
      <w:r w:rsidRPr="00A43926">
        <w:rPr>
          <w:rStyle w:val="Zdraznn"/>
          <w:rFonts w:ascii="Arial" w:hAnsi="Arial" w:cs="Arial"/>
          <w:b/>
          <w:bCs/>
          <w:i w:val="0"/>
          <w:iCs w:val="0"/>
          <w:color w:val="auto"/>
          <w:sz w:val="24"/>
          <w:szCs w:val="24"/>
        </w:rPr>
        <w:t>Diferenciální diagnostika</w:t>
      </w:r>
    </w:p>
    <w:p w14:paraId="33E6B66F" w14:textId="3D5F6366" w:rsidR="009D7518" w:rsidRDefault="009D7518" w:rsidP="00A43926">
      <w:pPr>
        <w:spacing w:line="360" w:lineRule="auto"/>
        <w:rPr>
          <w:rFonts w:ascii="Times New Roman" w:hAnsi="Times New Roman" w:cs="Times New Roman"/>
        </w:rPr>
      </w:pPr>
      <w:r w:rsidRPr="00A43926">
        <w:rPr>
          <w:rFonts w:ascii="Arial" w:hAnsi="Arial" w:cs="Arial"/>
        </w:rPr>
        <w:t>Přehled diferenciální diagnostiky i terapeutické postupy jsou uvedeny v </w:t>
      </w:r>
      <w:r w:rsidRPr="00A43926">
        <w:rPr>
          <w:rFonts w:ascii="Arial" w:hAnsi="Arial" w:cs="Arial"/>
          <w:b/>
          <w:bCs/>
        </w:rPr>
        <w:t>tab.</w:t>
      </w:r>
      <w:r w:rsidRPr="009D7518">
        <w:rPr>
          <w:rFonts w:ascii="Arial" w:hAnsi="Arial" w:cs="Arial"/>
          <w:b/>
          <w:bCs/>
        </w:rPr>
        <w:t xml:space="preserve"> 4</w:t>
      </w:r>
      <w:r>
        <w:rPr>
          <w:rFonts w:ascii="Arial" w:hAnsi="Arial" w:cs="Arial"/>
        </w:rPr>
        <w:t xml:space="preserve">. </w:t>
      </w:r>
      <w:r w:rsidRPr="009D7518">
        <w:rPr>
          <w:rFonts w:ascii="Arial" w:hAnsi="Arial" w:cs="Arial"/>
          <w:vertAlign w:val="superscript"/>
        </w:rPr>
        <w:t>(2</w:t>
      </w:r>
      <w:r w:rsidR="00B12CDA">
        <w:rPr>
          <w:rFonts w:ascii="Arial" w:hAnsi="Arial" w:cs="Arial"/>
          <w:vertAlign w:val="superscript"/>
        </w:rPr>
        <w:t>, 3</w:t>
      </w:r>
      <w:r w:rsidRPr="009D7518">
        <w:rPr>
          <w:rFonts w:ascii="Arial" w:hAnsi="Arial" w:cs="Arial"/>
          <w:vertAlign w:val="superscript"/>
        </w:rPr>
        <w:t>)</w:t>
      </w:r>
      <w:r>
        <w:rPr>
          <w:rFonts w:ascii="Arial" w:hAnsi="Arial" w:cs="Arial"/>
        </w:rPr>
        <w:t xml:space="preserve"> </w:t>
      </w:r>
    </w:p>
    <w:p w14:paraId="64F6D3FD" w14:textId="77777777" w:rsidR="00474F0D" w:rsidRPr="002A49B6" w:rsidRDefault="00474F0D" w:rsidP="002A49B6">
      <w:pPr>
        <w:spacing w:line="278" w:lineRule="auto"/>
        <w:rPr>
          <w:rFonts w:ascii="Times New Roman" w:hAnsi="Times New Roman" w:cs="Times New Roman"/>
          <w:b/>
          <w:bCs/>
        </w:rPr>
      </w:pPr>
    </w:p>
    <w:p w14:paraId="21DCF36F" w14:textId="2BC02FC9" w:rsidR="00502420" w:rsidRPr="00095DB3" w:rsidRDefault="00502420" w:rsidP="00095DB3">
      <w:pPr>
        <w:pStyle w:val="Nadpis1"/>
        <w:numPr>
          <w:ilvl w:val="2"/>
          <w:numId w:val="12"/>
        </w:numPr>
        <w:spacing w:before="0" w:after="0" w:line="360" w:lineRule="auto"/>
        <w:ind w:left="1134" w:hanging="1134"/>
        <w:rPr>
          <w:rStyle w:val="Zdraznn"/>
          <w:rFonts w:ascii="Arial" w:hAnsi="Arial" w:cs="Arial"/>
          <w:b/>
          <w:bCs/>
          <w:i w:val="0"/>
          <w:iCs w:val="0"/>
          <w:color w:val="auto"/>
          <w:sz w:val="24"/>
          <w:szCs w:val="24"/>
        </w:rPr>
      </w:pPr>
      <w:r w:rsidRPr="00095DB3">
        <w:rPr>
          <w:rStyle w:val="Zdraznn"/>
          <w:rFonts w:ascii="Arial" w:hAnsi="Arial" w:cs="Arial"/>
          <w:b/>
          <w:bCs/>
          <w:i w:val="0"/>
          <w:iCs w:val="0"/>
          <w:color w:val="auto"/>
          <w:sz w:val="24"/>
          <w:szCs w:val="24"/>
        </w:rPr>
        <w:t xml:space="preserve">Algoritmus léčení </w:t>
      </w:r>
      <w:proofErr w:type="spellStart"/>
      <w:r w:rsidRPr="00095DB3">
        <w:rPr>
          <w:rStyle w:val="Zdraznn"/>
          <w:rFonts w:ascii="Arial" w:hAnsi="Arial" w:cs="Arial"/>
          <w:b/>
          <w:bCs/>
          <w:i w:val="0"/>
          <w:iCs w:val="0"/>
          <w:color w:val="auto"/>
          <w:sz w:val="24"/>
          <w:szCs w:val="24"/>
        </w:rPr>
        <w:t>nodulů</w:t>
      </w:r>
      <w:proofErr w:type="spellEnd"/>
    </w:p>
    <w:p w14:paraId="439E8525" w14:textId="6D4501BB" w:rsidR="00502420" w:rsidRPr="00095DB3" w:rsidRDefault="00502420" w:rsidP="00095DB3">
      <w:pPr>
        <w:spacing w:line="360" w:lineRule="auto"/>
        <w:rPr>
          <w:rFonts w:ascii="Arial" w:hAnsi="Arial" w:cs="Arial"/>
        </w:rPr>
      </w:pPr>
      <w:r w:rsidRPr="00095DB3">
        <w:rPr>
          <w:rFonts w:ascii="Arial" w:hAnsi="Arial" w:cs="Arial"/>
          <w:b/>
          <w:bCs/>
        </w:rPr>
        <w:t>Nezánětlivé ložiskové akumulace</w:t>
      </w:r>
    </w:p>
    <w:p w14:paraId="3366BE26" w14:textId="0CDDEC9B" w:rsidR="00502420" w:rsidRPr="00095DB3" w:rsidRDefault="00502420" w:rsidP="00095DB3">
      <w:pPr>
        <w:spacing w:line="360" w:lineRule="auto"/>
        <w:rPr>
          <w:rFonts w:ascii="Arial" w:hAnsi="Arial" w:cs="Arial"/>
        </w:rPr>
      </w:pPr>
      <w:r w:rsidRPr="00095DB3">
        <w:rPr>
          <w:rFonts w:ascii="Arial" w:hAnsi="Arial" w:cs="Arial"/>
        </w:rPr>
        <w:t xml:space="preserve">Nezánětlivé uzliny jsou obecně nejčastějším typem </w:t>
      </w:r>
      <w:proofErr w:type="spellStart"/>
      <w:r w:rsidRPr="00095DB3">
        <w:rPr>
          <w:rFonts w:ascii="Arial" w:hAnsi="Arial" w:cs="Arial"/>
        </w:rPr>
        <w:t>nodulů</w:t>
      </w:r>
      <w:proofErr w:type="spellEnd"/>
      <w:r w:rsidRPr="00095DB3">
        <w:rPr>
          <w:rFonts w:ascii="Arial" w:hAnsi="Arial" w:cs="Arial"/>
        </w:rPr>
        <w:t xml:space="preserve"> u biostimulátorů a vznikají v důsledku chyb souvisejících s technikou, mezi které </w:t>
      </w:r>
      <w:proofErr w:type="gramStart"/>
      <w:r w:rsidRPr="00095DB3">
        <w:rPr>
          <w:rFonts w:ascii="Arial" w:hAnsi="Arial" w:cs="Arial"/>
        </w:rPr>
        <w:t>patří</w:t>
      </w:r>
      <w:proofErr w:type="gramEnd"/>
      <w:r w:rsidR="00B12CDA">
        <w:rPr>
          <w:rFonts w:ascii="Arial" w:hAnsi="Arial" w:cs="Arial"/>
        </w:rPr>
        <w:t xml:space="preserve"> ()</w:t>
      </w:r>
      <w:r w:rsidRPr="00095DB3">
        <w:rPr>
          <w:rFonts w:ascii="Arial" w:hAnsi="Arial" w:cs="Arial"/>
        </w:rPr>
        <w:t>:</w:t>
      </w:r>
    </w:p>
    <w:p w14:paraId="07998C41" w14:textId="2916835D" w:rsidR="00502420" w:rsidRPr="00CE32B3" w:rsidRDefault="00502420" w:rsidP="00CE32B3">
      <w:pPr>
        <w:pStyle w:val="Odstavecseseznamem"/>
        <w:numPr>
          <w:ilvl w:val="0"/>
          <w:numId w:val="34"/>
        </w:numPr>
        <w:spacing w:line="360" w:lineRule="auto"/>
        <w:ind w:left="426" w:hanging="426"/>
        <w:rPr>
          <w:rFonts w:ascii="Arial" w:hAnsi="Arial" w:cs="Arial"/>
        </w:rPr>
      </w:pPr>
      <w:r w:rsidRPr="00CE32B3">
        <w:rPr>
          <w:rFonts w:ascii="Arial" w:hAnsi="Arial" w:cs="Arial"/>
        </w:rPr>
        <w:t>příliš rychlá nebo příliš silná aplikace</w:t>
      </w:r>
      <w:r w:rsidR="00CE32B3">
        <w:rPr>
          <w:rFonts w:ascii="Arial" w:hAnsi="Arial" w:cs="Arial"/>
        </w:rPr>
        <w:t>;</w:t>
      </w:r>
    </w:p>
    <w:p w14:paraId="28A641ED" w14:textId="5FBA5801" w:rsidR="00502420" w:rsidRPr="00CE32B3" w:rsidRDefault="00502420" w:rsidP="00CE32B3">
      <w:pPr>
        <w:pStyle w:val="Odstavecseseznamem"/>
        <w:numPr>
          <w:ilvl w:val="0"/>
          <w:numId w:val="34"/>
        </w:numPr>
        <w:spacing w:line="360" w:lineRule="auto"/>
        <w:ind w:left="426" w:hanging="426"/>
        <w:rPr>
          <w:rFonts w:ascii="Arial" w:hAnsi="Arial" w:cs="Arial"/>
        </w:rPr>
      </w:pPr>
      <w:r w:rsidRPr="00CE32B3">
        <w:rPr>
          <w:rFonts w:ascii="Arial" w:hAnsi="Arial" w:cs="Arial"/>
        </w:rPr>
        <w:t>příliš povrchová injekce</w:t>
      </w:r>
      <w:r w:rsidR="00CE32B3">
        <w:rPr>
          <w:rFonts w:ascii="Arial" w:hAnsi="Arial" w:cs="Arial"/>
        </w:rPr>
        <w:t>;</w:t>
      </w:r>
    </w:p>
    <w:p w14:paraId="0D3BF04D" w14:textId="0ACF1AAC" w:rsidR="00502420" w:rsidRPr="00CE32B3" w:rsidRDefault="00502420" w:rsidP="00CE32B3">
      <w:pPr>
        <w:pStyle w:val="Odstavecseseznamem"/>
        <w:numPr>
          <w:ilvl w:val="0"/>
          <w:numId w:val="34"/>
        </w:numPr>
        <w:spacing w:line="360" w:lineRule="auto"/>
        <w:ind w:left="426" w:hanging="426"/>
        <w:rPr>
          <w:rFonts w:ascii="Arial" w:hAnsi="Arial" w:cs="Arial"/>
        </w:rPr>
      </w:pPr>
      <w:r w:rsidRPr="00CE32B3">
        <w:rPr>
          <w:rFonts w:ascii="Arial" w:hAnsi="Arial" w:cs="Arial"/>
        </w:rPr>
        <w:t xml:space="preserve">aplikace </w:t>
      </w:r>
      <w:proofErr w:type="spellStart"/>
      <w:r w:rsidRPr="00CE32B3">
        <w:rPr>
          <w:rFonts w:ascii="Arial" w:hAnsi="Arial" w:cs="Arial"/>
        </w:rPr>
        <w:t>vysokokoncentrovaných</w:t>
      </w:r>
      <w:proofErr w:type="spellEnd"/>
      <w:r w:rsidRPr="00CE32B3">
        <w:rPr>
          <w:rFonts w:ascii="Arial" w:hAnsi="Arial" w:cs="Arial"/>
        </w:rPr>
        <w:t xml:space="preserve"> produktů do malých, delikátních oblastí</w:t>
      </w:r>
      <w:r w:rsidR="00CE32B3">
        <w:rPr>
          <w:rFonts w:ascii="Arial" w:hAnsi="Arial" w:cs="Arial"/>
        </w:rPr>
        <w:t>;</w:t>
      </w:r>
    </w:p>
    <w:p w14:paraId="4F7E6D39" w14:textId="463EF913" w:rsidR="00502420" w:rsidRPr="00CE32B3" w:rsidRDefault="00502420" w:rsidP="00CE32B3">
      <w:pPr>
        <w:pStyle w:val="Odstavecseseznamem"/>
        <w:numPr>
          <w:ilvl w:val="0"/>
          <w:numId w:val="34"/>
        </w:numPr>
        <w:spacing w:line="360" w:lineRule="auto"/>
        <w:ind w:left="426" w:hanging="426"/>
        <w:rPr>
          <w:rFonts w:ascii="Arial" w:hAnsi="Arial" w:cs="Arial"/>
        </w:rPr>
      </w:pPr>
      <w:r w:rsidRPr="00CE32B3">
        <w:rPr>
          <w:rFonts w:ascii="Arial" w:hAnsi="Arial" w:cs="Arial"/>
        </w:rPr>
        <w:t>nedostatečné ředění</w:t>
      </w:r>
      <w:r w:rsidR="00CE32B3">
        <w:rPr>
          <w:rFonts w:ascii="Arial" w:hAnsi="Arial" w:cs="Arial"/>
        </w:rPr>
        <w:t>;</w:t>
      </w:r>
    </w:p>
    <w:p w14:paraId="403106D6" w14:textId="78E61767" w:rsidR="00502420" w:rsidRPr="00CE32B3" w:rsidRDefault="00502420" w:rsidP="00CE32B3">
      <w:pPr>
        <w:pStyle w:val="Odstavecseseznamem"/>
        <w:numPr>
          <w:ilvl w:val="0"/>
          <w:numId w:val="34"/>
        </w:numPr>
        <w:spacing w:line="360" w:lineRule="auto"/>
        <w:ind w:left="426" w:hanging="426"/>
        <w:rPr>
          <w:rFonts w:ascii="Arial" w:hAnsi="Arial" w:cs="Arial"/>
        </w:rPr>
      </w:pPr>
      <w:r w:rsidRPr="00CE32B3">
        <w:rPr>
          <w:rFonts w:ascii="Arial" w:hAnsi="Arial" w:cs="Arial"/>
        </w:rPr>
        <w:t>nedostatečná rekonstituce (tj. promíchání)</w:t>
      </w:r>
      <w:r w:rsidR="00CE32B3">
        <w:rPr>
          <w:rFonts w:ascii="Arial" w:hAnsi="Arial" w:cs="Arial"/>
        </w:rPr>
        <w:t>;</w:t>
      </w:r>
    </w:p>
    <w:p w14:paraId="33E0257F" w14:textId="5C56261B" w:rsidR="00502420" w:rsidRPr="00CE32B3" w:rsidRDefault="00CE32B3" w:rsidP="00CE32B3">
      <w:pPr>
        <w:pStyle w:val="Odstavecseseznamem"/>
        <w:numPr>
          <w:ilvl w:val="0"/>
          <w:numId w:val="34"/>
        </w:numPr>
        <w:spacing w:line="360" w:lineRule="auto"/>
        <w:ind w:left="426" w:hanging="426"/>
        <w:rPr>
          <w:rFonts w:ascii="Arial" w:hAnsi="Arial" w:cs="Arial"/>
        </w:rPr>
      </w:pPr>
      <w:r>
        <w:rPr>
          <w:rFonts w:ascii="Arial" w:hAnsi="Arial" w:cs="Arial"/>
        </w:rPr>
        <w:t>a</w:t>
      </w:r>
      <w:r w:rsidR="00502420" w:rsidRPr="00CE32B3">
        <w:rPr>
          <w:rFonts w:ascii="Arial" w:hAnsi="Arial" w:cs="Arial"/>
        </w:rPr>
        <w:t>plikace do svěračů – sfinkterů a jejich okolí</w:t>
      </w:r>
      <w:r>
        <w:rPr>
          <w:rFonts w:ascii="Arial" w:hAnsi="Arial" w:cs="Arial"/>
        </w:rPr>
        <w:t>.</w:t>
      </w:r>
    </w:p>
    <w:p w14:paraId="4B8F701A" w14:textId="2283858A" w:rsidR="00B20245" w:rsidRPr="00B20245" w:rsidRDefault="00B20245" w:rsidP="00095DB3">
      <w:pPr>
        <w:spacing w:line="360" w:lineRule="auto"/>
        <w:rPr>
          <w:rFonts w:ascii="Arial" w:hAnsi="Arial" w:cs="Arial"/>
        </w:rPr>
      </w:pPr>
      <w:r w:rsidRPr="00B20245">
        <w:rPr>
          <w:rFonts w:ascii="Arial" w:hAnsi="Arial" w:cs="Arial"/>
        </w:rPr>
        <w:t xml:space="preserve">Algoritmus léčby uvádí </w:t>
      </w:r>
      <w:r w:rsidRPr="00B20245">
        <w:rPr>
          <w:rFonts w:ascii="Arial" w:hAnsi="Arial" w:cs="Arial"/>
          <w:b/>
          <w:bCs/>
        </w:rPr>
        <w:t>schéma 1</w:t>
      </w:r>
      <w:r w:rsidRPr="00B20245">
        <w:rPr>
          <w:rFonts w:ascii="Arial" w:hAnsi="Arial" w:cs="Arial"/>
        </w:rPr>
        <w:t xml:space="preserve">. </w:t>
      </w:r>
      <w:r w:rsidRPr="00B20245">
        <w:rPr>
          <w:rFonts w:ascii="Arial" w:hAnsi="Arial" w:cs="Arial"/>
          <w:vertAlign w:val="superscript"/>
        </w:rPr>
        <w:t>(</w:t>
      </w:r>
      <w:r w:rsidR="00C678DB">
        <w:rPr>
          <w:rFonts w:ascii="Arial" w:hAnsi="Arial" w:cs="Arial"/>
          <w:vertAlign w:val="superscript"/>
        </w:rPr>
        <w:t>1</w:t>
      </w:r>
      <w:r w:rsidRPr="00B20245">
        <w:rPr>
          <w:rFonts w:ascii="Arial" w:hAnsi="Arial" w:cs="Arial"/>
          <w:vertAlign w:val="superscript"/>
        </w:rPr>
        <w:t>3)</w:t>
      </w:r>
    </w:p>
    <w:p w14:paraId="3443A74C" w14:textId="77777777" w:rsidR="00B20245" w:rsidRDefault="00B20245" w:rsidP="00095DB3">
      <w:pPr>
        <w:spacing w:line="360" w:lineRule="auto"/>
        <w:rPr>
          <w:rFonts w:ascii="Arial" w:hAnsi="Arial" w:cs="Arial"/>
          <w:b/>
          <w:bCs/>
        </w:rPr>
      </w:pPr>
    </w:p>
    <w:p w14:paraId="3C6F470B" w14:textId="73B6F421" w:rsidR="009927E4" w:rsidRPr="00883C77" w:rsidRDefault="00883C77" w:rsidP="00883C77">
      <w:pPr>
        <w:pStyle w:val="Nadpis1"/>
        <w:numPr>
          <w:ilvl w:val="2"/>
          <w:numId w:val="12"/>
        </w:numPr>
        <w:spacing w:before="0" w:after="0" w:line="360" w:lineRule="auto"/>
        <w:ind w:left="1134" w:hanging="1134"/>
        <w:rPr>
          <w:rStyle w:val="Zdraznn"/>
          <w:rFonts w:ascii="Arial" w:hAnsi="Arial" w:cs="Arial"/>
          <w:b/>
          <w:bCs/>
          <w:i w:val="0"/>
          <w:iCs w:val="0"/>
          <w:color w:val="auto"/>
          <w:sz w:val="24"/>
          <w:szCs w:val="24"/>
        </w:rPr>
      </w:pPr>
      <w:r w:rsidRPr="00883C77">
        <w:rPr>
          <w:rStyle w:val="Zdraznn"/>
          <w:rFonts w:ascii="Arial" w:hAnsi="Arial" w:cs="Arial"/>
          <w:b/>
          <w:bCs/>
          <w:i w:val="0"/>
          <w:iCs w:val="0"/>
          <w:color w:val="auto"/>
          <w:sz w:val="24"/>
          <w:szCs w:val="24"/>
        </w:rPr>
        <w:t xml:space="preserve">Strukturovaný přístup k léčbě ložiskových akumulací </w:t>
      </w:r>
      <w:proofErr w:type="spellStart"/>
      <w:r w:rsidRPr="00883C77">
        <w:rPr>
          <w:rStyle w:val="Zdraznn"/>
          <w:rFonts w:ascii="Arial" w:hAnsi="Arial" w:cs="Arial"/>
          <w:b/>
          <w:bCs/>
          <w:i w:val="0"/>
          <w:iCs w:val="0"/>
          <w:color w:val="auto"/>
          <w:sz w:val="24"/>
          <w:szCs w:val="24"/>
        </w:rPr>
        <w:t>hydroxylapatitu</w:t>
      </w:r>
      <w:proofErr w:type="spellEnd"/>
      <w:r w:rsidRPr="00883C77">
        <w:rPr>
          <w:rStyle w:val="Zdraznn"/>
          <w:rFonts w:ascii="Arial" w:hAnsi="Arial" w:cs="Arial"/>
          <w:b/>
          <w:bCs/>
          <w:i w:val="0"/>
          <w:iCs w:val="0"/>
          <w:color w:val="auto"/>
          <w:sz w:val="24"/>
          <w:szCs w:val="24"/>
        </w:rPr>
        <w:t xml:space="preserve"> vápníku</w:t>
      </w:r>
    </w:p>
    <w:p w14:paraId="48FAE20D" w14:textId="4A1D757F" w:rsidR="00883C77" w:rsidRDefault="00883C77" w:rsidP="00095DB3">
      <w:pPr>
        <w:spacing w:line="360" w:lineRule="auto"/>
        <w:rPr>
          <w:rFonts w:ascii="Arial" w:hAnsi="Arial" w:cs="Arial"/>
        </w:rPr>
      </w:pPr>
      <w:r w:rsidRPr="00883C77">
        <w:rPr>
          <w:rFonts w:ascii="Arial" w:hAnsi="Arial" w:cs="Arial"/>
        </w:rPr>
        <w:t xml:space="preserve">Důvod, proč je potřeba speciální postup při řešení ložiskových akumulací </w:t>
      </w:r>
      <w:proofErr w:type="spellStart"/>
      <w:r w:rsidRPr="00883C77">
        <w:rPr>
          <w:rFonts w:ascii="Arial" w:hAnsi="Arial" w:cs="Arial"/>
        </w:rPr>
        <w:t>hydroxylapatitu</w:t>
      </w:r>
      <w:proofErr w:type="spellEnd"/>
      <w:r w:rsidRPr="00883C77">
        <w:rPr>
          <w:rFonts w:ascii="Arial" w:hAnsi="Arial" w:cs="Arial"/>
        </w:rPr>
        <w:t xml:space="preserve"> vápníku (</w:t>
      </w:r>
      <w:proofErr w:type="spellStart"/>
      <w:r w:rsidRPr="00883C77">
        <w:rPr>
          <w:rFonts w:ascii="Arial" w:hAnsi="Arial" w:cs="Arial"/>
        </w:rPr>
        <w:t>CaHA</w:t>
      </w:r>
      <w:proofErr w:type="spellEnd"/>
      <w:r w:rsidRPr="00883C77">
        <w:rPr>
          <w:rFonts w:ascii="Arial" w:hAnsi="Arial" w:cs="Arial"/>
        </w:rPr>
        <w:t xml:space="preserve">) v měkkých tkáních oproti běžným </w:t>
      </w:r>
      <w:proofErr w:type="spellStart"/>
      <w:r w:rsidRPr="00883C77">
        <w:rPr>
          <w:rFonts w:ascii="Arial" w:hAnsi="Arial" w:cs="Arial"/>
        </w:rPr>
        <w:t>nodulům</w:t>
      </w:r>
      <w:proofErr w:type="spellEnd"/>
      <w:r w:rsidRPr="00883C77">
        <w:rPr>
          <w:rFonts w:ascii="Arial" w:hAnsi="Arial" w:cs="Arial"/>
        </w:rPr>
        <w:t xml:space="preserve"> po aplikaci kyseliny hyaluronové (HA), spočívá v jejich chemicko-fyzikálních vlastnostech a způsobu, jakým tělo tyto materiály metabolizuje.</w:t>
      </w:r>
    </w:p>
    <w:p w14:paraId="52206A3D" w14:textId="2A94DF8A" w:rsidR="00883C77" w:rsidRPr="00883C77" w:rsidRDefault="00883C77" w:rsidP="00883C77">
      <w:pPr>
        <w:spacing w:line="360" w:lineRule="auto"/>
        <w:rPr>
          <w:rFonts w:ascii="Arial" w:hAnsi="Arial" w:cs="Arial"/>
        </w:rPr>
      </w:pPr>
      <w:r w:rsidRPr="00883C77">
        <w:rPr>
          <w:rFonts w:ascii="Arial" w:hAnsi="Arial" w:cs="Arial"/>
        </w:rPr>
        <w:t>Kyselina hyaluronová</w:t>
      </w:r>
      <w:r>
        <w:rPr>
          <w:rFonts w:ascii="Arial" w:hAnsi="Arial" w:cs="Arial"/>
        </w:rPr>
        <w:t xml:space="preserve"> je </w:t>
      </w:r>
      <w:r w:rsidRPr="00883C77">
        <w:rPr>
          <w:rFonts w:ascii="Arial" w:hAnsi="Arial" w:cs="Arial"/>
        </w:rPr>
        <w:t xml:space="preserve">přírodní polysacharid, který enzymaticky degradují </w:t>
      </w:r>
      <w:proofErr w:type="spellStart"/>
      <w:r w:rsidRPr="00883C77">
        <w:rPr>
          <w:rFonts w:ascii="Arial" w:hAnsi="Arial" w:cs="Arial"/>
        </w:rPr>
        <w:t>hyaluronidázy</w:t>
      </w:r>
      <w:proofErr w:type="spellEnd"/>
      <w:r w:rsidRPr="00883C77">
        <w:rPr>
          <w:rFonts w:ascii="Arial" w:hAnsi="Arial" w:cs="Arial"/>
        </w:rPr>
        <w:t>.</w:t>
      </w:r>
      <w:r>
        <w:rPr>
          <w:rFonts w:ascii="Arial" w:hAnsi="Arial" w:cs="Arial"/>
        </w:rPr>
        <w:t xml:space="preserve"> </w:t>
      </w:r>
      <w:proofErr w:type="spellStart"/>
      <w:r w:rsidRPr="00883C77">
        <w:rPr>
          <w:rFonts w:ascii="Arial" w:hAnsi="Arial" w:cs="Arial"/>
        </w:rPr>
        <w:t>Noduly</w:t>
      </w:r>
      <w:proofErr w:type="spellEnd"/>
      <w:r w:rsidRPr="00883C77">
        <w:rPr>
          <w:rFonts w:ascii="Arial" w:hAnsi="Arial" w:cs="Arial"/>
        </w:rPr>
        <w:t xml:space="preserve"> z HA lze relativně snadno rozptýlit nebo odstranit enzymatickým rozpuštěním.</w:t>
      </w:r>
    </w:p>
    <w:p w14:paraId="02315DFE" w14:textId="27AB6483" w:rsidR="00883C77" w:rsidRPr="00883C77" w:rsidRDefault="00883C77" w:rsidP="00883C77">
      <w:pPr>
        <w:spacing w:line="360" w:lineRule="auto"/>
        <w:rPr>
          <w:rFonts w:ascii="Arial" w:hAnsi="Arial" w:cs="Arial"/>
        </w:rPr>
      </w:pPr>
      <w:proofErr w:type="spellStart"/>
      <w:r w:rsidRPr="00883C77">
        <w:rPr>
          <w:rFonts w:ascii="Arial" w:hAnsi="Arial" w:cs="Arial"/>
        </w:rPr>
        <w:t>Hydroxylapatit</w:t>
      </w:r>
      <w:proofErr w:type="spellEnd"/>
      <w:r w:rsidRPr="00883C77">
        <w:rPr>
          <w:rFonts w:ascii="Arial" w:hAnsi="Arial" w:cs="Arial"/>
        </w:rPr>
        <w:t xml:space="preserve"> vápníku (</w:t>
      </w:r>
      <w:proofErr w:type="spellStart"/>
      <w:r w:rsidRPr="00883C77">
        <w:rPr>
          <w:rFonts w:ascii="Arial" w:hAnsi="Arial" w:cs="Arial"/>
        </w:rPr>
        <w:t>CaHA</w:t>
      </w:r>
      <w:proofErr w:type="spellEnd"/>
      <w:r w:rsidRPr="00883C77">
        <w:rPr>
          <w:rFonts w:ascii="Arial" w:hAnsi="Arial" w:cs="Arial"/>
        </w:rPr>
        <w:t>)</w:t>
      </w:r>
      <w:r>
        <w:rPr>
          <w:rFonts w:ascii="Arial" w:hAnsi="Arial" w:cs="Arial"/>
        </w:rPr>
        <w:t xml:space="preserve"> j</w:t>
      </w:r>
      <w:r w:rsidRPr="00883C77">
        <w:rPr>
          <w:rFonts w:ascii="Arial" w:hAnsi="Arial" w:cs="Arial"/>
        </w:rPr>
        <w:t>e anorganický minerál (připomínající přirozenou kostní matrix).</w:t>
      </w:r>
      <w:r>
        <w:rPr>
          <w:rFonts w:ascii="Arial" w:hAnsi="Arial" w:cs="Arial"/>
        </w:rPr>
        <w:t xml:space="preserve"> </w:t>
      </w:r>
      <w:r w:rsidRPr="00883C77">
        <w:rPr>
          <w:rFonts w:ascii="Arial" w:hAnsi="Arial" w:cs="Arial"/>
        </w:rPr>
        <w:t xml:space="preserve">Tělo jej degraduje pomalu fagocytózou a </w:t>
      </w:r>
      <w:proofErr w:type="spellStart"/>
      <w:r w:rsidRPr="00883C77">
        <w:rPr>
          <w:rFonts w:ascii="Arial" w:hAnsi="Arial" w:cs="Arial"/>
        </w:rPr>
        <w:t>remodelací</w:t>
      </w:r>
      <w:proofErr w:type="spellEnd"/>
      <w:r w:rsidRPr="00883C77">
        <w:rPr>
          <w:rFonts w:ascii="Arial" w:hAnsi="Arial" w:cs="Arial"/>
        </w:rPr>
        <w:t xml:space="preserve"> tkání, nikoliv enzymy.</w:t>
      </w:r>
      <w:r w:rsidR="00EC6A49">
        <w:rPr>
          <w:rFonts w:ascii="Arial" w:hAnsi="Arial" w:cs="Arial"/>
        </w:rPr>
        <w:t xml:space="preserve"> </w:t>
      </w:r>
      <w:r w:rsidR="00EC6A49" w:rsidRPr="00EC6A49">
        <w:rPr>
          <w:rFonts w:ascii="Arial" w:hAnsi="Arial" w:cs="Arial"/>
          <w:vertAlign w:val="superscript"/>
        </w:rPr>
        <w:t>(</w:t>
      </w:r>
      <w:r w:rsidR="00C678DB">
        <w:rPr>
          <w:rFonts w:ascii="Arial" w:hAnsi="Arial" w:cs="Arial"/>
          <w:vertAlign w:val="superscript"/>
        </w:rPr>
        <w:t>15–17</w:t>
      </w:r>
      <w:r w:rsidR="00EC6A49" w:rsidRPr="00EC6A49">
        <w:rPr>
          <w:rFonts w:ascii="Arial" w:hAnsi="Arial" w:cs="Arial"/>
          <w:vertAlign w:val="superscript"/>
        </w:rPr>
        <w:t>)</w:t>
      </w:r>
    </w:p>
    <w:p w14:paraId="44C79212" w14:textId="2CC345D7" w:rsidR="00883C77" w:rsidRDefault="00883C77" w:rsidP="00095DB3">
      <w:pPr>
        <w:spacing w:line="360" w:lineRule="auto"/>
        <w:rPr>
          <w:rFonts w:ascii="Arial" w:hAnsi="Arial" w:cs="Arial"/>
        </w:rPr>
      </w:pPr>
      <w:r w:rsidRPr="00883C77">
        <w:rPr>
          <w:rFonts w:ascii="Arial" w:hAnsi="Arial" w:cs="Arial"/>
        </w:rPr>
        <w:t>Algoritmus léčby</w:t>
      </w:r>
      <w:r w:rsidR="00EC6A49">
        <w:rPr>
          <w:rFonts w:ascii="Arial" w:hAnsi="Arial" w:cs="Arial"/>
        </w:rPr>
        <w:t>:</w:t>
      </w:r>
    </w:p>
    <w:p w14:paraId="3799E804" w14:textId="3B4E0D55" w:rsidR="00502420" w:rsidRPr="0051131C" w:rsidRDefault="00502420" w:rsidP="0051131C">
      <w:pPr>
        <w:pStyle w:val="Odstavecseseznamem"/>
        <w:numPr>
          <w:ilvl w:val="0"/>
          <w:numId w:val="44"/>
        </w:numPr>
        <w:spacing w:line="360" w:lineRule="auto"/>
        <w:ind w:left="426" w:hanging="426"/>
        <w:rPr>
          <w:rFonts w:ascii="Arial" w:hAnsi="Arial" w:cs="Arial"/>
        </w:rPr>
      </w:pPr>
      <w:r w:rsidRPr="0051131C">
        <w:rPr>
          <w:rFonts w:ascii="Arial" w:hAnsi="Arial" w:cs="Arial"/>
        </w:rPr>
        <w:t xml:space="preserve">Rozlišení mezi nezánětlivými a zánětlivými </w:t>
      </w:r>
      <w:proofErr w:type="spellStart"/>
      <w:r w:rsidRPr="0051131C">
        <w:rPr>
          <w:rFonts w:ascii="Arial" w:hAnsi="Arial" w:cs="Arial"/>
        </w:rPr>
        <w:t>noduly</w:t>
      </w:r>
      <w:proofErr w:type="spellEnd"/>
      <w:r w:rsidRPr="0051131C">
        <w:rPr>
          <w:rFonts w:ascii="Arial" w:hAnsi="Arial" w:cs="Arial"/>
        </w:rPr>
        <w:t xml:space="preserve"> a volba léčby</w:t>
      </w:r>
      <w:r w:rsidR="00CE32B3" w:rsidRPr="0051131C">
        <w:rPr>
          <w:rFonts w:ascii="Arial" w:hAnsi="Arial" w:cs="Arial"/>
        </w:rPr>
        <w:t>.</w:t>
      </w:r>
    </w:p>
    <w:p w14:paraId="2666A993" w14:textId="2CBBD0C2" w:rsidR="00502420" w:rsidRPr="0051131C" w:rsidRDefault="00502420" w:rsidP="0051131C">
      <w:pPr>
        <w:pStyle w:val="Odstavecseseznamem"/>
        <w:numPr>
          <w:ilvl w:val="0"/>
          <w:numId w:val="44"/>
        </w:numPr>
        <w:spacing w:line="360" w:lineRule="auto"/>
        <w:ind w:left="426" w:hanging="426"/>
        <w:rPr>
          <w:rFonts w:ascii="Arial" w:hAnsi="Arial" w:cs="Arial"/>
        </w:rPr>
      </w:pPr>
      <w:r w:rsidRPr="0051131C">
        <w:rPr>
          <w:rFonts w:ascii="Arial" w:hAnsi="Arial" w:cs="Arial"/>
        </w:rPr>
        <w:t xml:space="preserve">Pokud jsou </w:t>
      </w:r>
      <w:proofErr w:type="spellStart"/>
      <w:r w:rsidRPr="0051131C">
        <w:rPr>
          <w:rFonts w:ascii="Arial" w:hAnsi="Arial" w:cs="Arial"/>
        </w:rPr>
        <w:t>noduly</w:t>
      </w:r>
      <w:proofErr w:type="spellEnd"/>
      <w:r w:rsidRPr="0051131C">
        <w:rPr>
          <w:rFonts w:ascii="Arial" w:hAnsi="Arial" w:cs="Arial"/>
        </w:rPr>
        <w:t xml:space="preserve"> malé a nejsou viditelné, navrhuje se stupeň 0.</w:t>
      </w:r>
    </w:p>
    <w:p w14:paraId="4B842C8A" w14:textId="00CD5145" w:rsidR="00502420" w:rsidRPr="0051131C" w:rsidRDefault="00502420" w:rsidP="0051131C">
      <w:pPr>
        <w:pStyle w:val="Odstavecseseznamem"/>
        <w:numPr>
          <w:ilvl w:val="0"/>
          <w:numId w:val="44"/>
        </w:numPr>
        <w:spacing w:line="360" w:lineRule="auto"/>
        <w:ind w:left="426" w:hanging="426"/>
        <w:rPr>
          <w:rFonts w:ascii="Arial" w:hAnsi="Arial" w:cs="Arial"/>
        </w:rPr>
      </w:pPr>
      <w:r w:rsidRPr="0051131C">
        <w:rPr>
          <w:rFonts w:ascii="Arial" w:hAnsi="Arial" w:cs="Arial"/>
        </w:rPr>
        <w:t xml:space="preserve">Pokud </w:t>
      </w:r>
      <w:proofErr w:type="spellStart"/>
      <w:r w:rsidRPr="0051131C">
        <w:rPr>
          <w:rFonts w:ascii="Arial" w:hAnsi="Arial" w:cs="Arial"/>
        </w:rPr>
        <w:t>noduly</w:t>
      </w:r>
      <w:proofErr w:type="spellEnd"/>
      <w:r w:rsidRPr="0051131C">
        <w:rPr>
          <w:rFonts w:ascii="Arial" w:hAnsi="Arial" w:cs="Arial"/>
        </w:rPr>
        <w:t xml:space="preserve"> vyžadují léčbu, navrhuje se začít na úrovni 1 a postupovat podle účinnosti léčby</w:t>
      </w:r>
      <w:r w:rsidR="00C43786" w:rsidRPr="0051131C">
        <w:rPr>
          <w:rFonts w:ascii="Arial" w:hAnsi="Arial" w:cs="Arial"/>
        </w:rPr>
        <w:t xml:space="preserve"> k úrovni 2 a 3</w:t>
      </w:r>
      <w:r w:rsidRPr="0051131C">
        <w:rPr>
          <w:rFonts w:ascii="Arial" w:hAnsi="Arial" w:cs="Arial"/>
        </w:rPr>
        <w:t>.</w:t>
      </w:r>
      <w:r w:rsidR="00CE32B3" w:rsidRPr="0051131C">
        <w:rPr>
          <w:rFonts w:ascii="Arial" w:hAnsi="Arial" w:cs="Arial"/>
        </w:rPr>
        <w:t xml:space="preserve"> </w:t>
      </w:r>
      <w:r w:rsidR="00CE32B3" w:rsidRPr="0051131C">
        <w:rPr>
          <w:rFonts w:ascii="Arial" w:hAnsi="Arial" w:cs="Arial"/>
          <w:vertAlign w:val="superscript"/>
        </w:rPr>
        <w:t>(</w:t>
      </w:r>
      <w:r w:rsidR="00C678DB">
        <w:rPr>
          <w:rFonts w:ascii="Arial" w:hAnsi="Arial" w:cs="Arial"/>
          <w:vertAlign w:val="superscript"/>
        </w:rPr>
        <w:t>15</w:t>
      </w:r>
      <w:r w:rsidR="00CE32B3" w:rsidRPr="0051131C">
        <w:rPr>
          <w:rFonts w:ascii="Arial" w:hAnsi="Arial" w:cs="Arial"/>
          <w:vertAlign w:val="superscript"/>
        </w:rPr>
        <w:t>)</w:t>
      </w:r>
    </w:p>
    <w:p w14:paraId="5408CBE8" w14:textId="77777777" w:rsidR="00544DA1" w:rsidRDefault="00502420" w:rsidP="00883C77">
      <w:pPr>
        <w:spacing w:line="360" w:lineRule="auto"/>
        <w:rPr>
          <w:rFonts w:ascii="Arial" w:hAnsi="Arial" w:cs="Arial"/>
        </w:rPr>
      </w:pPr>
      <w:r w:rsidRPr="00883C77">
        <w:rPr>
          <w:rFonts w:ascii="Arial" w:hAnsi="Arial" w:cs="Arial"/>
          <w:b/>
          <w:bCs/>
        </w:rPr>
        <w:t>Úroveň 0</w:t>
      </w:r>
      <w:r w:rsidR="00883C77">
        <w:rPr>
          <w:rFonts w:ascii="Arial" w:hAnsi="Arial" w:cs="Arial"/>
          <w:b/>
          <w:bCs/>
        </w:rPr>
        <w:t>:</w:t>
      </w:r>
    </w:p>
    <w:p w14:paraId="4D65C645" w14:textId="45CC91F9" w:rsidR="00502420" w:rsidRPr="00544DA1" w:rsidRDefault="00883C77" w:rsidP="00544DA1">
      <w:pPr>
        <w:pStyle w:val="Odstavecseseznamem"/>
        <w:numPr>
          <w:ilvl w:val="0"/>
          <w:numId w:val="37"/>
        </w:numPr>
        <w:spacing w:line="360" w:lineRule="auto"/>
        <w:ind w:left="426" w:hanging="426"/>
        <w:rPr>
          <w:rFonts w:ascii="Arial" w:hAnsi="Arial" w:cs="Arial"/>
        </w:rPr>
      </w:pPr>
      <w:r w:rsidRPr="00544DA1">
        <w:rPr>
          <w:rFonts w:ascii="Arial" w:hAnsi="Arial" w:cs="Arial"/>
        </w:rPr>
        <w:t>Z</w:t>
      </w:r>
      <w:r w:rsidR="00502420" w:rsidRPr="00544DA1">
        <w:rPr>
          <w:rFonts w:ascii="Arial" w:hAnsi="Arial" w:cs="Arial"/>
        </w:rPr>
        <w:t xml:space="preserve">ahrnuje přirozenou degradaci a může být vhodná pro asymptomatické </w:t>
      </w:r>
      <w:proofErr w:type="spellStart"/>
      <w:r w:rsidR="00502420" w:rsidRPr="00544DA1">
        <w:rPr>
          <w:rFonts w:ascii="Arial" w:hAnsi="Arial" w:cs="Arial"/>
        </w:rPr>
        <w:t>noduly</w:t>
      </w:r>
      <w:proofErr w:type="spellEnd"/>
      <w:r w:rsidR="00502420" w:rsidRPr="00544DA1">
        <w:rPr>
          <w:rFonts w:ascii="Arial" w:hAnsi="Arial" w:cs="Arial"/>
        </w:rPr>
        <w:t>.</w:t>
      </w:r>
    </w:p>
    <w:p w14:paraId="7B9DD429" w14:textId="5531BB0C" w:rsidR="00544DA1" w:rsidRPr="00544DA1" w:rsidRDefault="00544DA1" w:rsidP="00544DA1">
      <w:pPr>
        <w:pStyle w:val="Odstavecseseznamem"/>
        <w:numPr>
          <w:ilvl w:val="0"/>
          <w:numId w:val="37"/>
        </w:numPr>
        <w:spacing w:line="360" w:lineRule="auto"/>
        <w:ind w:left="426" w:hanging="426"/>
        <w:rPr>
          <w:rFonts w:ascii="Arial" w:hAnsi="Arial" w:cs="Arial"/>
        </w:rPr>
      </w:pPr>
      <w:r w:rsidRPr="00544DA1">
        <w:rPr>
          <w:rFonts w:ascii="Arial" w:hAnsi="Arial" w:cs="Arial"/>
        </w:rPr>
        <w:t xml:space="preserve">Když jsou </w:t>
      </w:r>
      <w:proofErr w:type="spellStart"/>
      <w:r w:rsidRPr="00544DA1">
        <w:rPr>
          <w:rFonts w:ascii="Arial" w:hAnsi="Arial" w:cs="Arial"/>
        </w:rPr>
        <w:t>noduly</w:t>
      </w:r>
      <w:proofErr w:type="spellEnd"/>
      <w:r w:rsidRPr="00544DA1">
        <w:rPr>
          <w:rFonts w:ascii="Arial" w:hAnsi="Arial" w:cs="Arial"/>
        </w:rPr>
        <w:t xml:space="preserve"> hmatné, ale nejsou vidět, nejsou nepříjemné nebo pacienta neobtěžují.</w:t>
      </w:r>
    </w:p>
    <w:p w14:paraId="3D61C8F9" w14:textId="5129C28C" w:rsidR="00544DA1" w:rsidRPr="00544DA1" w:rsidRDefault="00544DA1" w:rsidP="00544DA1">
      <w:pPr>
        <w:pStyle w:val="Odstavecseseznamem"/>
        <w:numPr>
          <w:ilvl w:val="0"/>
          <w:numId w:val="37"/>
        </w:numPr>
        <w:spacing w:line="360" w:lineRule="auto"/>
        <w:ind w:left="426" w:hanging="426"/>
        <w:rPr>
          <w:rFonts w:ascii="Arial" w:hAnsi="Arial" w:cs="Arial"/>
        </w:rPr>
      </w:pPr>
      <w:proofErr w:type="spellStart"/>
      <w:r w:rsidRPr="00544DA1">
        <w:rPr>
          <w:rFonts w:ascii="Arial" w:hAnsi="Arial" w:cs="Arial"/>
        </w:rPr>
        <w:t>Noduly</w:t>
      </w:r>
      <w:proofErr w:type="spellEnd"/>
      <w:r w:rsidRPr="00544DA1">
        <w:rPr>
          <w:rFonts w:ascii="Arial" w:hAnsi="Arial" w:cs="Arial"/>
        </w:rPr>
        <w:t xml:space="preserve"> </w:t>
      </w:r>
      <w:proofErr w:type="spellStart"/>
      <w:r w:rsidRPr="00544DA1">
        <w:rPr>
          <w:rFonts w:ascii="Arial" w:hAnsi="Arial" w:cs="Arial"/>
        </w:rPr>
        <w:t>CaHA</w:t>
      </w:r>
      <w:proofErr w:type="spellEnd"/>
      <w:r w:rsidRPr="00544DA1">
        <w:rPr>
          <w:rFonts w:ascii="Arial" w:hAnsi="Arial" w:cs="Arial"/>
        </w:rPr>
        <w:t xml:space="preserve"> spontánně odezní, když se materiál vstřebá (</w:t>
      </w:r>
      <w:proofErr w:type="spellStart"/>
      <w:r w:rsidRPr="00544DA1">
        <w:rPr>
          <w:rFonts w:ascii="Arial" w:hAnsi="Arial" w:cs="Arial"/>
        </w:rPr>
        <w:t>CaHA</w:t>
      </w:r>
      <w:proofErr w:type="spellEnd"/>
      <w:r w:rsidRPr="00544DA1">
        <w:rPr>
          <w:rFonts w:ascii="Arial" w:hAnsi="Arial" w:cs="Arial"/>
        </w:rPr>
        <w:t xml:space="preserve"> přetrvává 12</w:t>
      </w:r>
      <w:r>
        <w:rPr>
          <w:rFonts w:ascii="Arial" w:hAnsi="Arial" w:cs="Arial"/>
        </w:rPr>
        <w:t>–</w:t>
      </w:r>
      <w:r w:rsidRPr="00544DA1">
        <w:rPr>
          <w:rFonts w:ascii="Arial" w:hAnsi="Arial" w:cs="Arial"/>
        </w:rPr>
        <w:t xml:space="preserve">30 měsíců </w:t>
      </w:r>
      <w:r w:rsidRPr="00544DA1">
        <w:rPr>
          <w:rFonts w:ascii="Arial" w:hAnsi="Arial" w:cs="Arial"/>
          <w:i/>
          <w:iCs/>
        </w:rPr>
        <w:t xml:space="preserve">in </w:t>
      </w:r>
      <w:proofErr w:type="spellStart"/>
      <w:r w:rsidRPr="00544DA1">
        <w:rPr>
          <w:rFonts w:ascii="Arial" w:hAnsi="Arial" w:cs="Arial"/>
          <w:i/>
          <w:iCs/>
        </w:rPr>
        <w:t>situ</w:t>
      </w:r>
      <w:proofErr w:type="spellEnd"/>
      <w:r w:rsidRPr="00544DA1">
        <w:rPr>
          <w:rFonts w:ascii="Arial" w:hAnsi="Arial" w:cs="Arial"/>
        </w:rPr>
        <w:t>).</w:t>
      </w:r>
    </w:p>
    <w:p w14:paraId="16402437" w14:textId="77777777" w:rsidR="00544DA1" w:rsidRDefault="00502420" w:rsidP="00883C77">
      <w:pPr>
        <w:spacing w:line="360" w:lineRule="auto"/>
        <w:rPr>
          <w:rFonts w:ascii="Arial" w:hAnsi="Arial" w:cs="Arial"/>
        </w:rPr>
      </w:pPr>
      <w:r w:rsidRPr="00883C77">
        <w:rPr>
          <w:rFonts w:ascii="Arial" w:hAnsi="Arial" w:cs="Arial"/>
          <w:b/>
          <w:bCs/>
        </w:rPr>
        <w:t>Úroveň 1</w:t>
      </w:r>
      <w:r w:rsidR="00883C77">
        <w:rPr>
          <w:rFonts w:ascii="Arial" w:hAnsi="Arial" w:cs="Arial"/>
          <w:b/>
          <w:bCs/>
        </w:rPr>
        <w:t>:</w:t>
      </w:r>
    </w:p>
    <w:p w14:paraId="4A161BF9" w14:textId="6DCBBD20" w:rsidR="00660BDA" w:rsidRPr="00660BDA" w:rsidRDefault="00660BDA" w:rsidP="00660BDA">
      <w:pPr>
        <w:pStyle w:val="Odstavecseseznamem"/>
        <w:numPr>
          <w:ilvl w:val="0"/>
          <w:numId w:val="38"/>
        </w:numPr>
        <w:spacing w:line="360" w:lineRule="auto"/>
        <w:ind w:left="426" w:hanging="426"/>
        <w:rPr>
          <w:rFonts w:ascii="Arial" w:hAnsi="Arial" w:cs="Arial"/>
        </w:rPr>
      </w:pPr>
      <w:r w:rsidRPr="00660BDA">
        <w:rPr>
          <w:rFonts w:ascii="Arial" w:hAnsi="Arial" w:cs="Arial"/>
        </w:rPr>
        <w:t>Z</w:t>
      </w:r>
      <w:r w:rsidR="00883C77" w:rsidRPr="00660BDA">
        <w:rPr>
          <w:rFonts w:ascii="Arial" w:hAnsi="Arial" w:cs="Arial"/>
        </w:rPr>
        <w:t>ahrnuje z</w:t>
      </w:r>
      <w:r w:rsidR="00502420" w:rsidRPr="00660BDA">
        <w:rPr>
          <w:rFonts w:ascii="Arial" w:hAnsi="Arial" w:cs="Arial"/>
        </w:rPr>
        <w:t>ásahy</w:t>
      </w:r>
      <w:r w:rsidR="00883C77" w:rsidRPr="00660BDA">
        <w:rPr>
          <w:rFonts w:ascii="Arial" w:hAnsi="Arial" w:cs="Arial"/>
        </w:rPr>
        <w:t>,</w:t>
      </w:r>
      <w:r w:rsidR="00502420" w:rsidRPr="00660BDA">
        <w:rPr>
          <w:rFonts w:ascii="Arial" w:hAnsi="Arial" w:cs="Arial"/>
        </w:rPr>
        <w:t xml:space="preserve"> jako jsou mechanické disperzní techniky</w:t>
      </w:r>
      <w:r w:rsidR="00883C77" w:rsidRPr="00660BDA">
        <w:rPr>
          <w:rFonts w:ascii="Arial" w:hAnsi="Arial" w:cs="Arial"/>
        </w:rPr>
        <w:t>.</w:t>
      </w:r>
      <w:r>
        <w:rPr>
          <w:rFonts w:ascii="Arial" w:hAnsi="Arial" w:cs="Arial"/>
        </w:rPr>
        <w:t xml:space="preserve"> </w:t>
      </w:r>
      <w:r w:rsidRPr="00660BDA">
        <w:rPr>
          <w:rFonts w:ascii="Arial" w:hAnsi="Arial" w:cs="Arial"/>
        </w:rPr>
        <w:t>nejnižší riziko; zákroky se zaměřují na rozptýlení částic.</w:t>
      </w:r>
    </w:p>
    <w:p w14:paraId="54742B6B" w14:textId="4D3BECDC" w:rsidR="00502420" w:rsidRPr="00660BDA" w:rsidRDefault="00883C77" w:rsidP="00660BDA">
      <w:pPr>
        <w:pStyle w:val="Odstavecseseznamem"/>
        <w:numPr>
          <w:ilvl w:val="0"/>
          <w:numId w:val="38"/>
        </w:numPr>
        <w:spacing w:line="360" w:lineRule="auto"/>
        <w:ind w:left="426" w:hanging="426"/>
        <w:rPr>
          <w:rFonts w:ascii="Arial" w:hAnsi="Arial" w:cs="Arial"/>
        </w:rPr>
      </w:pPr>
      <w:r w:rsidRPr="00660BDA">
        <w:rPr>
          <w:rFonts w:ascii="Arial" w:hAnsi="Arial" w:cs="Arial"/>
        </w:rPr>
        <w:t>J</w:t>
      </w:r>
      <w:r w:rsidR="00502420" w:rsidRPr="00660BDA">
        <w:rPr>
          <w:rFonts w:ascii="Arial" w:hAnsi="Arial" w:cs="Arial"/>
        </w:rPr>
        <w:t>sou upřednostňovány vzhledem k jejich účinnosti, bezpečnosti a efektivitě nákladů.</w:t>
      </w:r>
    </w:p>
    <w:p w14:paraId="3B03BBB2" w14:textId="11146535" w:rsidR="00660BDA" w:rsidRPr="00660BDA" w:rsidRDefault="00660BDA" w:rsidP="00660BDA">
      <w:pPr>
        <w:pStyle w:val="Odstavecseseznamem"/>
        <w:numPr>
          <w:ilvl w:val="0"/>
          <w:numId w:val="38"/>
        </w:numPr>
        <w:spacing w:line="360" w:lineRule="auto"/>
        <w:ind w:left="426" w:hanging="426"/>
        <w:rPr>
          <w:rFonts w:ascii="Arial" w:hAnsi="Arial" w:cs="Arial"/>
        </w:rPr>
      </w:pPr>
      <w:r w:rsidRPr="00660BDA">
        <w:rPr>
          <w:rFonts w:ascii="Arial" w:hAnsi="Arial" w:cs="Arial"/>
        </w:rPr>
        <w:t xml:space="preserve">Pokud jsou </w:t>
      </w:r>
      <w:proofErr w:type="spellStart"/>
      <w:r w:rsidRPr="00660BDA">
        <w:rPr>
          <w:rFonts w:ascii="Arial" w:hAnsi="Arial" w:cs="Arial"/>
        </w:rPr>
        <w:t>noduly</w:t>
      </w:r>
      <w:proofErr w:type="spellEnd"/>
      <w:r w:rsidRPr="00660BDA">
        <w:rPr>
          <w:rFonts w:ascii="Arial" w:hAnsi="Arial" w:cs="Arial"/>
        </w:rPr>
        <w:t xml:space="preserve"> viditelné, bolestivé nebo se pacient sám rozhodne pro zákrok.</w:t>
      </w:r>
    </w:p>
    <w:p w14:paraId="36438707" w14:textId="04FA27BE" w:rsidR="00660BDA" w:rsidRPr="00660BDA" w:rsidRDefault="00660BDA" w:rsidP="00660BDA">
      <w:pPr>
        <w:pStyle w:val="Odstavecseseznamem"/>
        <w:numPr>
          <w:ilvl w:val="0"/>
          <w:numId w:val="38"/>
        </w:numPr>
        <w:spacing w:line="360" w:lineRule="auto"/>
        <w:ind w:left="426" w:hanging="426"/>
        <w:rPr>
          <w:rFonts w:ascii="Arial" w:hAnsi="Arial" w:cs="Arial"/>
        </w:rPr>
      </w:pPr>
      <w:r>
        <w:rPr>
          <w:rFonts w:ascii="Arial" w:hAnsi="Arial" w:cs="Arial"/>
        </w:rPr>
        <w:t>Používá se</w:t>
      </w:r>
      <w:r w:rsidR="00077430">
        <w:rPr>
          <w:rFonts w:ascii="Arial" w:hAnsi="Arial" w:cs="Arial"/>
        </w:rPr>
        <w:t>:</w:t>
      </w:r>
    </w:p>
    <w:p w14:paraId="5E867080" w14:textId="4DA861A5" w:rsidR="00D35B5B" w:rsidRDefault="008C14A8" w:rsidP="00974EDC">
      <w:pPr>
        <w:pStyle w:val="Odstavecseseznamem"/>
        <w:numPr>
          <w:ilvl w:val="0"/>
          <w:numId w:val="39"/>
        </w:numPr>
        <w:spacing w:line="360" w:lineRule="auto"/>
        <w:ind w:left="851" w:hanging="425"/>
        <w:rPr>
          <w:rFonts w:ascii="Arial" w:hAnsi="Arial" w:cs="Arial"/>
        </w:rPr>
      </w:pPr>
      <w:r>
        <w:rPr>
          <w:rFonts w:ascii="Arial" w:hAnsi="Arial" w:cs="Arial"/>
        </w:rPr>
        <w:t>v</w:t>
      </w:r>
      <w:r w:rsidR="00D35B5B" w:rsidRPr="00D35B5B">
        <w:rPr>
          <w:rFonts w:ascii="Arial" w:hAnsi="Arial" w:cs="Arial"/>
        </w:rPr>
        <w:t>odní disperze</w:t>
      </w:r>
      <w:r w:rsidR="00077430">
        <w:rPr>
          <w:rFonts w:ascii="Arial" w:hAnsi="Arial" w:cs="Arial"/>
        </w:rPr>
        <w:t>;</w:t>
      </w:r>
    </w:p>
    <w:p w14:paraId="04C13450" w14:textId="2E94373B" w:rsidR="008C14A8" w:rsidRDefault="008C14A8" w:rsidP="00974EDC">
      <w:pPr>
        <w:pStyle w:val="Odstavecseseznamem"/>
        <w:numPr>
          <w:ilvl w:val="0"/>
          <w:numId w:val="39"/>
        </w:numPr>
        <w:spacing w:line="360" w:lineRule="auto"/>
        <w:ind w:left="850" w:hanging="425"/>
        <w:rPr>
          <w:rFonts w:ascii="Arial" w:hAnsi="Arial" w:cs="Arial"/>
        </w:rPr>
      </w:pPr>
      <w:r w:rsidRPr="00660BDA">
        <w:rPr>
          <w:rFonts w:ascii="Arial" w:hAnsi="Arial" w:cs="Arial"/>
        </w:rPr>
        <w:t>termomechanická ablace</w:t>
      </w:r>
      <w:r w:rsidR="00077430">
        <w:rPr>
          <w:rFonts w:ascii="Arial" w:hAnsi="Arial" w:cs="Arial"/>
        </w:rPr>
        <w:t>;</w:t>
      </w:r>
    </w:p>
    <w:p w14:paraId="6AD3ACB7" w14:textId="77777777" w:rsidR="008C14A8" w:rsidRPr="00660BDA" w:rsidRDefault="008C14A8" w:rsidP="00974EDC">
      <w:pPr>
        <w:pStyle w:val="Odstavecseseznamem"/>
        <w:numPr>
          <w:ilvl w:val="0"/>
          <w:numId w:val="39"/>
        </w:numPr>
        <w:spacing w:line="360" w:lineRule="auto"/>
        <w:ind w:left="851" w:hanging="425"/>
        <w:rPr>
          <w:rFonts w:ascii="Arial" w:hAnsi="Arial" w:cs="Arial"/>
        </w:rPr>
      </w:pPr>
      <w:r w:rsidRPr="00660BDA">
        <w:rPr>
          <w:rFonts w:ascii="Arial" w:hAnsi="Arial" w:cs="Arial"/>
        </w:rPr>
        <w:lastRenderedPageBreak/>
        <w:t>fokusovaná mechanická vibrace</w:t>
      </w:r>
      <w:r>
        <w:rPr>
          <w:rFonts w:ascii="Arial" w:hAnsi="Arial" w:cs="Arial"/>
        </w:rPr>
        <w:t>.</w:t>
      </w:r>
    </w:p>
    <w:p w14:paraId="4A2F0979" w14:textId="77777777" w:rsidR="00D35B5B" w:rsidRPr="0065028A" w:rsidRDefault="00D35B5B" w:rsidP="0065028A">
      <w:pPr>
        <w:spacing w:line="360" w:lineRule="auto"/>
        <w:rPr>
          <w:rFonts w:ascii="Arial" w:hAnsi="Arial" w:cs="Arial"/>
        </w:rPr>
      </w:pPr>
    </w:p>
    <w:p w14:paraId="3AC5520E" w14:textId="28186031" w:rsidR="00660BDA" w:rsidRPr="0065028A" w:rsidRDefault="00502420" w:rsidP="00883C77">
      <w:pPr>
        <w:spacing w:line="360" w:lineRule="auto"/>
        <w:rPr>
          <w:rFonts w:ascii="Arial" w:hAnsi="Arial" w:cs="Arial"/>
          <w:b/>
          <w:bCs/>
        </w:rPr>
      </w:pPr>
      <w:r w:rsidRPr="00883C77">
        <w:rPr>
          <w:rFonts w:ascii="Arial" w:hAnsi="Arial" w:cs="Arial"/>
          <w:b/>
          <w:bCs/>
        </w:rPr>
        <w:t>Úroveň 2</w:t>
      </w:r>
      <w:r w:rsidR="00883C77">
        <w:rPr>
          <w:rFonts w:ascii="Arial" w:hAnsi="Arial" w:cs="Arial"/>
          <w:b/>
          <w:bCs/>
        </w:rPr>
        <w:t>:</w:t>
      </w:r>
    </w:p>
    <w:p w14:paraId="07B2865C" w14:textId="7AF02D0E" w:rsidR="00502420" w:rsidRPr="00883C77" w:rsidRDefault="00502420" w:rsidP="0065028A">
      <w:pPr>
        <w:pStyle w:val="Odstavecseseznamem"/>
        <w:numPr>
          <w:ilvl w:val="0"/>
          <w:numId w:val="38"/>
        </w:numPr>
        <w:spacing w:line="360" w:lineRule="auto"/>
        <w:ind w:left="426" w:hanging="426"/>
        <w:rPr>
          <w:rFonts w:ascii="Arial" w:hAnsi="Arial" w:cs="Arial"/>
        </w:rPr>
      </w:pPr>
      <w:r w:rsidRPr="00883C77">
        <w:rPr>
          <w:rFonts w:ascii="Arial" w:hAnsi="Arial" w:cs="Arial"/>
        </w:rPr>
        <w:t xml:space="preserve">Intervence nabízejí alternativní modality, </w:t>
      </w:r>
      <w:r w:rsidR="0065028A">
        <w:rPr>
          <w:rFonts w:ascii="Arial" w:hAnsi="Arial" w:cs="Arial"/>
        </w:rPr>
        <w:t xml:space="preserve">pokud léčba úrovně 1 </w:t>
      </w:r>
      <w:r w:rsidR="0065028A" w:rsidRPr="0065028A">
        <w:rPr>
          <w:rFonts w:ascii="Arial" w:hAnsi="Arial" w:cs="Arial"/>
        </w:rPr>
        <w:t>selhala nebo byla odložena</w:t>
      </w:r>
      <w:r w:rsidR="0065028A">
        <w:rPr>
          <w:rFonts w:ascii="Arial" w:hAnsi="Arial" w:cs="Arial"/>
        </w:rPr>
        <w:t>,</w:t>
      </w:r>
      <w:r w:rsidR="0065028A" w:rsidRPr="00883C77">
        <w:rPr>
          <w:rFonts w:ascii="Arial" w:hAnsi="Arial" w:cs="Arial"/>
        </w:rPr>
        <w:t xml:space="preserve"> </w:t>
      </w:r>
      <w:r w:rsidRPr="00883C77">
        <w:rPr>
          <w:rFonts w:ascii="Arial" w:hAnsi="Arial" w:cs="Arial"/>
        </w:rPr>
        <w:t>včetně farmakologické léčby a</w:t>
      </w:r>
      <w:r w:rsidR="00883C77">
        <w:rPr>
          <w:rFonts w:ascii="Arial" w:hAnsi="Arial" w:cs="Arial"/>
        </w:rPr>
        <w:t xml:space="preserve"> použití </w:t>
      </w:r>
      <w:r w:rsidRPr="00883C77">
        <w:rPr>
          <w:rFonts w:ascii="Arial" w:hAnsi="Arial" w:cs="Arial"/>
        </w:rPr>
        <w:t>laserů</w:t>
      </w:r>
      <w:r w:rsidR="00883C77">
        <w:rPr>
          <w:rFonts w:ascii="Arial" w:hAnsi="Arial" w:cs="Arial"/>
        </w:rPr>
        <w:t>.</w:t>
      </w:r>
    </w:p>
    <w:p w14:paraId="423DD187" w14:textId="591B0D37" w:rsidR="0065028A" w:rsidRDefault="0065028A" w:rsidP="0065028A">
      <w:pPr>
        <w:pStyle w:val="Odstavecseseznamem"/>
        <w:numPr>
          <w:ilvl w:val="0"/>
          <w:numId w:val="38"/>
        </w:numPr>
        <w:spacing w:line="360" w:lineRule="auto"/>
        <w:ind w:left="426" w:hanging="426"/>
        <w:rPr>
          <w:rFonts w:ascii="Arial" w:hAnsi="Arial" w:cs="Arial"/>
        </w:rPr>
      </w:pPr>
      <w:r w:rsidRPr="0065028A">
        <w:rPr>
          <w:rFonts w:ascii="Arial" w:hAnsi="Arial" w:cs="Arial"/>
        </w:rPr>
        <w:t>Opožděné ošetření může vést k tomu, že kolagenová vlákna „ukotví“ částice</w:t>
      </w:r>
      <w:r>
        <w:rPr>
          <w:rFonts w:ascii="Arial" w:hAnsi="Arial" w:cs="Arial"/>
        </w:rPr>
        <w:t xml:space="preserve"> </w:t>
      </w:r>
      <w:r w:rsidRPr="0065028A">
        <w:rPr>
          <w:rFonts w:ascii="Arial" w:hAnsi="Arial" w:cs="Arial"/>
        </w:rPr>
        <w:t xml:space="preserve">produktu, což </w:t>
      </w:r>
      <w:proofErr w:type="gramStart"/>
      <w:r w:rsidRPr="0065028A">
        <w:rPr>
          <w:rFonts w:ascii="Arial" w:hAnsi="Arial" w:cs="Arial"/>
        </w:rPr>
        <w:t>ztíží</w:t>
      </w:r>
      <w:proofErr w:type="gramEnd"/>
      <w:r w:rsidRPr="0065028A">
        <w:rPr>
          <w:rFonts w:ascii="Arial" w:hAnsi="Arial" w:cs="Arial"/>
        </w:rPr>
        <w:t xml:space="preserve"> jejich rozpuštění.</w:t>
      </w:r>
    </w:p>
    <w:p w14:paraId="3F098511" w14:textId="77777777" w:rsidR="00077430" w:rsidRPr="00077430" w:rsidRDefault="00077430" w:rsidP="00077430">
      <w:pPr>
        <w:pStyle w:val="Odstavecseseznamem"/>
        <w:numPr>
          <w:ilvl w:val="0"/>
          <w:numId w:val="38"/>
        </w:numPr>
        <w:spacing w:line="360" w:lineRule="auto"/>
        <w:ind w:left="426" w:hanging="426"/>
        <w:rPr>
          <w:rFonts w:ascii="Arial" w:hAnsi="Arial" w:cs="Arial"/>
        </w:rPr>
      </w:pPr>
      <w:r w:rsidRPr="00077430">
        <w:rPr>
          <w:rFonts w:ascii="Arial" w:hAnsi="Arial" w:cs="Arial"/>
        </w:rPr>
        <w:t xml:space="preserve">Může být účinná při léčbě </w:t>
      </w:r>
      <w:proofErr w:type="spellStart"/>
      <w:r w:rsidRPr="00077430">
        <w:rPr>
          <w:rFonts w:ascii="Arial" w:hAnsi="Arial" w:cs="Arial"/>
        </w:rPr>
        <w:t>nodulů</w:t>
      </w:r>
      <w:proofErr w:type="spellEnd"/>
      <w:r w:rsidRPr="00077430">
        <w:rPr>
          <w:rFonts w:ascii="Arial" w:hAnsi="Arial" w:cs="Arial"/>
        </w:rPr>
        <w:t xml:space="preserve"> s opožděnou intervencí s již vytvořeným hustým kolagenem. </w:t>
      </w:r>
    </w:p>
    <w:p w14:paraId="21AB2DD2" w14:textId="71FBA344" w:rsidR="00077430" w:rsidRDefault="00077430" w:rsidP="00077430">
      <w:pPr>
        <w:pStyle w:val="Odstavecseseznamem"/>
        <w:numPr>
          <w:ilvl w:val="0"/>
          <w:numId w:val="38"/>
        </w:numPr>
        <w:spacing w:line="360" w:lineRule="auto"/>
        <w:ind w:left="426" w:hanging="426"/>
        <w:rPr>
          <w:rFonts w:ascii="Arial" w:hAnsi="Arial" w:cs="Arial"/>
        </w:rPr>
      </w:pPr>
      <w:r w:rsidRPr="00077430">
        <w:rPr>
          <w:rFonts w:ascii="Arial" w:hAnsi="Arial" w:cs="Arial"/>
        </w:rPr>
        <w:t>Většina intervencí v úrovni 2 s sebou nese nežádoucí účinky.</w:t>
      </w:r>
    </w:p>
    <w:p w14:paraId="79D4503E" w14:textId="08CD1451" w:rsidR="00077430" w:rsidRDefault="00077430" w:rsidP="00077430">
      <w:pPr>
        <w:pStyle w:val="Odstavecseseznamem"/>
        <w:numPr>
          <w:ilvl w:val="0"/>
          <w:numId w:val="38"/>
        </w:numPr>
        <w:spacing w:line="360" w:lineRule="auto"/>
        <w:ind w:left="426" w:hanging="426"/>
        <w:rPr>
          <w:rFonts w:ascii="Arial" w:hAnsi="Arial" w:cs="Arial"/>
        </w:rPr>
      </w:pPr>
      <w:r>
        <w:rPr>
          <w:rFonts w:ascii="Arial" w:hAnsi="Arial" w:cs="Arial"/>
        </w:rPr>
        <w:t>Používá se:</w:t>
      </w:r>
    </w:p>
    <w:p w14:paraId="7C8B96C0" w14:textId="6780FB7B" w:rsidR="00077430" w:rsidRPr="00077430" w:rsidRDefault="00077430" w:rsidP="00077430">
      <w:pPr>
        <w:pStyle w:val="Odstavecseseznamem"/>
        <w:numPr>
          <w:ilvl w:val="0"/>
          <w:numId w:val="39"/>
        </w:numPr>
        <w:spacing w:line="360" w:lineRule="auto"/>
        <w:ind w:left="850" w:hanging="493"/>
        <w:rPr>
          <w:rFonts w:ascii="Arial" w:hAnsi="Arial" w:cs="Arial"/>
          <w:color w:val="0A0A0A"/>
          <w:shd w:val="clear" w:color="auto" w:fill="FFFFFF"/>
        </w:rPr>
      </w:pPr>
      <w:proofErr w:type="spellStart"/>
      <w:r w:rsidRPr="00077430">
        <w:rPr>
          <w:rFonts w:ascii="Arial" w:hAnsi="Arial" w:cs="Arial"/>
          <w:color w:val="0A0A0A"/>
          <w:shd w:val="clear" w:color="auto" w:fill="FFFFFF"/>
        </w:rPr>
        <w:t>i</w:t>
      </w:r>
      <w:r w:rsidR="0065028A" w:rsidRPr="00077430">
        <w:rPr>
          <w:rFonts w:ascii="Arial" w:hAnsi="Arial" w:cs="Arial"/>
          <w:color w:val="0A0A0A"/>
          <w:shd w:val="clear" w:color="auto" w:fill="FFFFFF"/>
        </w:rPr>
        <w:t>ntralezionální</w:t>
      </w:r>
      <w:proofErr w:type="spellEnd"/>
      <w:r w:rsidR="0065028A" w:rsidRPr="00077430">
        <w:rPr>
          <w:rFonts w:ascii="Arial" w:hAnsi="Arial" w:cs="Arial"/>
          <w:color w:val="0A0A0A"/>
          <w:shd w:val="clear" w:color="auto" w:fill="FFFFFF"/>
        </w:rPr>
        <w:t xml:space="preserve"> </w:t>
      </w:r>
      <w:r>
        <w:rPr>
          <w:rFonts w:ascii="Arial" w:hAnsi="Arial" w:cs="Arial"/>
          <w:color w:val="0A0A0A"/>
          <w:shd w:val="clear" w:color="auto" w:fill="FFFFFF"/>
        </w:rPr>
        <w:t xml:space="preserve">aplikace kombinace 5-fluorouracilu (5-FU) a </w:t>
      </w:r>
      <w:proofErr w:type="spellStart"/>
      <w:r>
        <w:rPr>
          <w:rFonts w:ascii="Arial" w:hAnsi="Arial" w:cs="Arial"/>
          <w:color w:val="0A0A0A"/>
          <w:shd w:val="clear" w:color="auto" w:fill="FFFFFF"/>
        </w:rPr>
        <w:t>dexametazonu</w:t>
      </w:r>
      <w:proofErr w:type="spellEnd"/>
      <w:r>
        <w:rPr>
          <w:rFonts w:ascii="Arial" w:hAnsi="Arial" w:cs="Arial"/>
          <w:color w:val="0A0A0A"/>
          <w:shd w:val="clear" w:color="auto" w:fill="FFFFFF"/>
        </w:rPr>
        <w:t xml:space="preserve">; </w:t>
      </w:r>
      <w:r w:rsidRPr="00077430">
        <w:rPr>
          <w:rFonts w:ascii="Arial" w:hAnsi="Arial" w:cs="Arial"/>
          <w:color w:val="0A0A0A"/>
          <w:shd w:val="clear" w:color="auto" w:fill="FFFFFF"/>
        </w:rPr>
        <w:t xml:space="preserve">5-FU je pyrimidinový analog, který </w:t>
      </w:r>
      <w:r>
        <w:rPr>
          <w:rFonts w:ascii="Arial" w:hAnsi="Arial" w:cs="Arial"/>
          <w:color w:val="0A0A0A"/>
          <w:shd w:val="clear" w:color="auto" w:fill="FFFFFF"/>
        </w:rPr>
        <w:t xml:space="preserve">blokuje enzym </w:t>
      </w:r>
      <w:proofErr w:type="spellStart"/>
      <w:r>
        <w:rPr>
          <w:rFonts w:ascii="Arial" w:hAnsi="Arial" w:cs="Arial"/>
          <w:color w:val="0A0A0A"/>
          <w:shd w:val="clear" w:color="auto" w:fill="FFFFFF"/>
        </w:rPr>
        <w:t>thymidylát</w:t>
      </w:r>
      <w:proofErr w:type="spellEnd"/>
      <w:r>
        <w:rPr>
          <w:rFonts w:ascii="Arial" w:hAnsi="Arial" w:cs="Arial"/>
          <w:color w:val="0A0A0A"/>
          <w:shd w:val="clear" w:color="auto" w:fill="FFFFFF"/>
        </w:rPr>
        <w:t xml:space="preserve"> </w:t>
      </w:r>
      <w:proofErr w:type="spellStart"/>
      <w:r>
        <w:rPr>
          <w:rFonts w:ascii="Arial" w:hAnsi="Arial" w:cs="Arial"/>
          <w:color w:val="0A0A0A"/>
          <w:shd w:val="clear" w:color="auto" w:fill="FFFFFF"/>
        </w:rPr>
        <w:t>syntetázu</w:t>
      </w:r>
      <w:proofErr w:type="spellEnd"/>
      <w:r>
        <w:rPr>
          <w:rFonts w:ascii="Arial" w:hAnsi="Arial" w:cs="Arial"/>
          <w:color w:val="0A0A0A"/>
          <w:shd w:val="clear" w:color="auto" w:fill="FFFFFF"/>
        </w:rPr>
        <w:t xml:space="preserve">, což narušuje syntézu DNA a RNA, a tím selektivně </w:t>
      </w:r>
      <w:r w:rsidRPr="00077430">
        <w:rPr>
          <w:rFonts w:ascii="Arial" w:hAnsi="Arial" w:cs="Arial"/>
          <w:color w:val="0A0A0A"/>
          <w:shd w:val="clear" w:color="auto" w:fill="FFFFFF"/>
        </w:rPr>
        <w:t>inhibuje proliferaci fibroblastů</w:t>
      </w:r>
      <w:r w:rsidR="00713C8F">
        <w:rPr>
          <w:rFonts w:ascii="Arial" w:hAnsi="Arial" w:cs="Arial"/>
          <w:color w:val="0A0A0A"/>
          <w:shd w:val="clear" w:color="auto" w:fill="FFFFFF"/>
        </w:rPr>
        <w:t xml:space="preserve">, a tedy </w:t>
      </w:r>
      <w:r w:rsidRPr="00713C8F">
        <w:rPr>
          <w:rFonts w:ascii="Arial" w:hAnsi="Arial" w:cs="Arial"/>
          <w:color w:val="0A0A0A"/>
          <w:shd w:val="clear" w:color="auto" w:fill="FFFFFF"/>
        </w:rPr>
        <w:t>omezuje nadměrnou produkci kolagenu</w:t>
      </w:r>
      <w:r w:rsidR="00713C8F">
        <w:rPr>
          <w:rFonts w:ascii="Arial" w:hAnsi="Arial" w:cs="Arial"/>
          <w:color w:val="0A0A0A"/>
          <w:shd w:val="clear" w:color="auto" w:fill="FFFFFF"/>
        </w:rPr>
        <w:t>;</w:t>
      </w:r>
    </w:p>
    <w:p w14:paraId="764E5242" w14:textId="5D1B3D57" w:rsidR="0065028A" w:rsidRPr="00077430" w:rsidRDefault="0065028A" w:rsidP="00077430">
      <w:pPr>
        <w:pStyle w:val="Odstavecseseznamem"/>
        <w:numPr>
          <w:ilvl w:val="0"/>
          <w:numId w:val="39"/>
        </w:numPr>
        <w:spacing w:line="360" w:lineRule="auto"/>
        <w:ind w:left="850" w:hanging="493"/>
        <w:rPr>
          <w:rFonts w:ascii="Arial" w:hAnsi="Arial" w:cs="Arial"/>
        </w:rPr>
      </w:pPr>
      <w:proofErr w:type="spellStart"/>
      <w:r w:rsidRPr="00077430">
        <w:rPr>
          <w:rFonts w:ascii="Arial" w:hAnsi="Arial" w:cs="Arial"/>
        </w:rPr>
        <w:t>triamcinolon</w:t>
      </w:r>
      <w:proofErr w:type="spellEnd"/>
      <w:r w:rsidR="00077430">
        <w:rPr>
          <w:rFonts w:ascii="Arial" w:hAnsi="Arial" w:cs="Arial"/>
        </w:rPr>
        <w:t>;</w:t>
      </w:r>
    </w:p>
    <w:p w14:paraId="22FF5461" w14:textId="77777777" w:rsidR="009E66FF" w:rsidRDefault="009E66FF" w:rsidP="00077430">
      <w:pPr>
        <w:pStyle w:val="Odstavecseseznamem"/>
        <w:numPr>
          <w:ilvl w:val="0"/>
          <w:numId w:val="39"/>
        </w:numPr>
        <w:spacing w:line="360" w:lineRule="auto"/>
        <w:ind w:left="850" w:hanging="493"/>
        <w:rPr>
          <w:rFonts w:ascii="Arial" w:hAnsi="Arial" w:cs="Arial"/>
        </w:rPr>
      </w:pPr>
      <w:r>
        <w:rPr>
          <w:rFonts w:ascii="Arial" w:hAnsi="Arial" w:cs="Arial"/>
        </w:rPr>
        <w:t>laserová terapie:</w:t>
      </w:r>
    </w:p>
    <w:p w14:paraId="08295EFA" w14:textId="180D5ABB" w:rsidR="009E66FF" w:rsidRDefault="009E66FF" w:rsidP="009E66FF">
      <w:pPr>
        <w:pStyle w:val="Odstavecseseznamem"/>
        <w:numPr>
          <w:ilvl w:val="0"/>
          <w:numId w:val="45"/>
        </w:numPr>
        <w:spacing w:line="360" w:lineRule="auto"/>
        <w:ind w:left="1418" w:hanging="567"/>
        <w:rPr>
          <w:rFonts w:ascii="Arial" w:hAnsi="Arial" w:cs="Arial"/>
        </w:rPr>
      </w:pPr>
      <w:proofErr w:type="spellStart"/>
      <w:proofErr w:type="gramStart"/>
      <w:r>
        <w:rPr>
          <w:rStyle w:val="whitespace-normal"/>
        </w:rPr>
        <w:t>Er:YAG</w:t>
      </w:r>
      <w:proofErr w:type="spellEnd"/>
      <w:proofErr w:type="gramEnd"/>
      <w:r>
        <w:t xml:space="preserve"> (</w:t>
      </w:r>
      <w:r w:rsidRPr="009E66FF">
        <w:t xml:space="preserve">yttrium-hliníkového granátu dopovaný ionty erbia </w:t>
      </w:r>
      <w:r w:rsidRPr="009E66FF">
        <w:rPr>
          <w:vertAlign w:val="superscript"/>
        </w:rPr>
        <w:t>Er+</w:t>
      </w:r>
      <w:r>
        <w:t xml:space="preserve">,2940 </w:t>
      </w:r>
      <w:proofErr w:type="spellStart"/>
      <w:r>
        <w:t>nm</w:t>
      </w:r>
      <w:proofErr w:type="spellEnd"/>
      <w:r>
        <w:t>)</w:t>
      </w:r>
      <w:r w:rsidR="00974EDC">
        <w:t>, „studený skalpel“</w:t>
      </w:r>
      <w:r>
        <w:rPr>
          <w:rFonts w:ascii="Arial" w:hAnsi="Arial" w:cs="Arial"/>
        </w:rPr>
        <w:t>;</w:t>
      </w:r>
    </w:p>
    <w:p w14:paraId="35B6ACE8" w14:textId="7E4580F3" w:rsidR="0065028A" w:rsidRPr="00077430" w:rsidRDefault="0065028A" w:rsidP="009E66FF">
      <w:pPr>
        <w:pStyle w:val="Odstavecseseznamem"/>
        <w:numPr>
          <w:ilvl w:val="0"/>
          <w:numId w:val="45"/>
        </w:numPr>
        <w:spacing w:line="360" w:lineRule="auto"/>
        <w:ind w:left="1418" w:hanging="567"/>
        <w:rPr>
          <w:rFonts w:ascii="Arial" w:hAnsi="Arial" w:cs="Arial"/>
        </w:rPr>
      </w:pPr>
      <w:r w:rsidRPr="00077430">
        <w:rPr>
          <w:rFonts w:ascii="Arial" w:hAnsi="Arial" w:cs="Arial"/>
        </w:rPr>
        <w:t>frakční CO</w:t>
      </w:r>
      <w:r w:rsidRPr="00077430">
        <w:rPr>
          <w:rFonts w:ascii="Arial" w:hAnsi="Arial" w:cs="Arial"/>
          <w:vertAlign w:val="subscript"/>
        </w:rPr>
        <w:t>2</w:t>
      </w:r>
      <w:r w:rsidR="009E66FF">
        <w:rPr>
          <w:rFonts w:ascii="Arial" w:hAnsi="Arial" w:cs="Arial"/>
        </w:rPr>
        <w:t xml:space="preserve"> (</w:t>
      </w:r>
      <w:r w:rsidR="009E66FF" w:rsidRPr="009E66FF">
        <w:rPr>
          <w:rFonts w:ascii="Arial" w:hAnsi="Arial" w:cs="Arial"/>
        </w:rPr>
        <w:t xml:space="preserve">10 600 </w:t>
      </w:r>
      <w:proofErr w:type="spellStart"/>
      <w:r w:rsidR="009E66FF" w:rsidRPr="009E66FF">
        <w:rPr>
          <w:rFonts w:ascii="Arial" w:hAnsi="Arial" w:cs="Arial"/>
        </w:rPr>
        <w:t>nm</w:t>
      </w:r>
      <w:proofErr w:type="spellEnd"/>
      <w:r w:rsidR="009E66FF" w:rsidRPr="009E66FF">
        <w:rPr>
          <w:rFonts w:ascii="Arial" w:hAnsi="Arial" w:cs="Arial"/>
        </w:rPr>
        <w:t>)</w:t>
      </w:r>
      <w:r w:rsidR="00974EDC">
        <w:rPr>
          <w:rFonts w:ascii="Arial" w:hAnsi="Arial" w:cs="Arial"/>
        </w:rPr>
        <w:t xml:space="preserve"> </w:t>
      </w:r>
      <w:r w:rsidR="00974EDC" w:rsidRPr="00974EDC">
        <w:rPr>
          <w:rFonts w:ascii="Arial" w:hAnsi="Arial" w:cs="Arial"/>
        </w:rPr>
        <w:t xml:space="preserve">ablace + tepelná </w:t>
      </w:r>
      <w:proofErr w:type="spellStart"/>
      <w:r w:rsidR="00974EDC" w:rsidRPr="00974EDC">
        <w:rPr>
          <w:rFonts w:ascii="Arial" w:hAnsi="Arial" w:cs="Arial"/>
        </w:rPr>
        <w:t>remodelace</w:t>
      </w:r>
      <w:proofErr w:type="spellEnd"/>
      <w:r w:rsidR="00974EDC" w:rsidRPr="00974EDC">
        <w:rPr>
          <w:rFonts w:ascii="Arial" w:hAnsi="Arial" w:cs="Arial"/>
        </w:rPr>
        <w:t>“</w:t>
      </w:r>
      <w:r w:rsidR="00025695">
        <w:rPr>
          <w:rFonts w:ascii="Arial" w:hAnsi="Arial" w:cs="Arial"/>
        </w:rPr>
        <w:t>;</w:t>
      </w:r>
    </w:p>
    <w:p w14:paraId="3C140EBB" w14:textId="3CFA9638" w:rsidR="0065028A" w:rsidRPr="00077430" w:rsidRDefault="00077430" w:rsidP="00077430">
      <w:pPr>
        <w:pStyle w:val="Odstavecseseznamem"/>
        <w:numPr>
          <w:ilvl w:val="0"/>
          <w:numId w:val="39"/>
        </w:numPr>
        <w:spacing w:line="360" w:lineRule="auto"/>
        <w:ind w:left="850" w:hanging="493"/>
        <w:rPr>
          <w:rFonts w:ascii="Arial" w:hAnsi="Arial" w:cs="Arial"/>
        </w:rPr>
      </w:pPr>
      <w:r>
        <w:rPr>
          <w:rFonts w:ascii="Arial" w:hAnsi="Arial" w:cs="Arial"/>
        </w:rPr>
        <w:t>u</w:t>
      </w:r>
      <w:r w:rsidR="0065028A" w:rsidRPr="00077430">
        <w:rPr>
          <w:rFonts w:ascii="Arial" w:hAnsi="Arial" w:cs="Arial"/>
        </w:rPr>
        <w:t xml:space="preserve">ltrazvukové podání </w:t>
      </w:r>
      <w:proofErr w:type="spellStart"/>
      <w:r w:rsidR="0065028A" w:rsidRPr="00077430">
        <w:rPr>
          <w:rFonts w:ascii="Arial" w:hAnsi="Arial" w:cs="Arial"/>
        </w:rPr>
        <w:t>kolagenázy</w:t>
      </w:r>
      <w:proofErr w:type="spellEnd"/>
      <w:r w:rsidR="00025695">
        <w:rPr>
          <w:rFonts w:ascii="Arial" w:hAnsi="Arial" w:cs="Arial"/>
        </w:rPr>
        <w:t>.</w:t>
      </w:r>
    </w:p>
    <w:p w14:paraId="13CC2773" w14:textId="77777777" w:rsidR="0065028A" w:rsidRPr="00077430" w:rsidRDefault="0065028A" w:rsidP="00883C77">
      <w:pPr>
        <w:spacing w:line="360" w:lineRule="auto"/>
        <w:rPr>
          <w:rFonts w:ascii="Arial" w:hAnsi="Arial" w:cs="Arial"/>
        </w:rPr>
      </w:pPr>
    </w:p>
    <w:p w14:paraId="27593B78" w14:textId="759C99FB" w:rsidR="00716AB5" w:rsidRDefault="00502420" w:rsidP="00883C77">
      <w:pPr>
        <w:spacing w:line="360" w:lineRule="auto"/>
        <w:rPr>
          <w:rFonts w:ascii="Arial" w:hAnsi="Arial" w:cs="Arial"/>
        </w:rPr>
      </w:pPr>
      <w:r w:rsidRPr="00883C77">
        <w:rPr>
          <w:rFonts w:ascii="Arial" w:hAnsi="Arial" w:cs="Arial"/>
          <w:b/>
          <w:bCs/>
        </w:rPr>
        <w:t>Úroveň 3</w:t>
      </w:r>
      <w:r w:rsidR="00883C77">
        <w:rPr>
          <w:rFonts w:ascii="Arial" w:hAnsi="Arial" w:cs="Arial"/>
          <w:b/>
          <w:bCs/>
        </w:rPr>
        <w:t>:</w:t>
      </w:r>
    </w:p>
    <w:p w14:paraId="66D92CC5" w14:textId="510C24D6" w:rsidR="00502420" w:rsidRDefault="00716AB5" w:rsidP="00974EDC">
      <w:pPr>
        <w:pStyle w:val="Odstavecseseznamem"/>
        <w:numPr>
          <w:ilvl w:val="0"/>
          <w:numId w:val="38"/>
        </w:numPr>
        <w:spacing w:line="360" w:lineRule="auto"/>
        <w:ind w:left="426" w:hanging="426"/>
        <w:rPr>
          <w:rFonts w:ascii="Arial" w:hAnsi="Arial" w:cs="Arial"/>
        </w:rPr>
      </w:pPr>
      <w:r>
        <w:rPr>
          <w:rFonts w:ascii="Arial" w:hAnsi="Arial" w:cs="Arial"/>
        </w:rPr>
        <w:t>P</w:t>
      </w:r>
      <w:r w:rsidR="00502420" w:rsidRPr="00883C77">
        <w:rPr>
          <w:rFonts w:ascii="Arial" w:hAnsi="Arial" w:cs="Arial"/>
        </w:rPr>
        <w:t>ředstavuje možnosti řešení, jako je manuální odstranění a chirurgická excize.</w:t>
      </w:r>
    </w:p>
    <w:p w14:paraId="0EA9067C" w14:textId="31456DF2" w:rsidR="00974EDC" w:rsidRDefault="00974EDC" w:rsidP="00974EDC">
      <w:pPr>
        <w:pStyle w:val="Odstavecseseznamem"/>
        <w:numPr>
          <w:ilvl w:val="0"/>
          <w:numId w:val="38"/>
        </w:numPr>
        <w:spacing w:line="360" w:lineRule="auto"/>
        <w:ind w:left="426" w:hanging="426"/>
        <w:rPr>
          <w:rFonts w:ascii="Arial" w:hAnsi="Arial" w:cs="Arial"/>
        </w:rPr>
      </w:pPr>
      <w:r w:rsidRPr="00974EDC">
        <w:rPr>
          <w:rFonts w:ascii="Arial" w:hAnsi="Arial" w:cs="Arial"/>
        </w:rPr>
        <w:t xml:space="preserve">V případě selhání léčby úrovně 1 a 2 nebo okamžité potřeby odstranění </w:t>
      </w:r>
      <w:proofErr w:type="spellStart"/>
      <w:r w:rsidRPr="00974EDC">
        <w:rPr>
          <w:rFonts w:ascii="Arial" w:hAnsi="Arial" w:cs="Arial"/>
        </w:rPr>
        <w:t>nodul</w:t>
      </w:r>
      <w:proofErr w:type="spellEnd"/>
      <w:r>
        <w:rPr>
          <w:rFonts w:ascii="Arial" w:hAnsi="Arial" w:cs="Arial"/>
        </w:rPr>
        <w:t>.</w:t>
      </w:r>
    </w:p>
    <w:p w14:paraId="0856B24B" w14:textId="606F434A" w:rsidR="00974EDC" w:rsidRDefault="00974EDC" w:rsidP="00974EDC">
      <w:pPr>
        <w:pStyle w:val="Odstavecseseznamem"/>
        <w:numPr>
          <w:ilvl w:val="0"/>
          <w:numId w:val="38"/>
        </w:numPr>
        <w:spacing w:line="360" w:lineRule="auto"/>
        <w:ind w:left="426" w:hanging="426"/>
        <w:rPr>
          <w:rFonts w:ascii="Arial" w:hAnsi="Arial" w:cs="Arial"/>
        </w:rPr>
      </w:pPr>
      <w:r w:rsidRPr="00974EDC">
        <w:rPr>
          <w:rFonts w:ascii="Arial" w:hAnsi="Arial" w:cs="Arial"/>
        </w:rPr>
        <w:t>Tyto modality by měly být použity jako poslední možnost</w:t>
      </w:r>
      <w:r>
        <w:rPr>
          <w:rFonts w:ascii="Arial" w:hAnsi="Arial" w:cs="Arial"/>
        </w:rPr>
        <w:t>.</w:t>
      </w:r>
    </w:p>
    <w:p w14:paraId="596CF474" w14:textId="751EBA03" w:rsidR="00974EDC" w:rsidRDefault="00974EDC" w:rsidP="00974EDC">
      <w:pPr>
        <w:pStyle w:val="Odstavecseseznamem"/>
        <w:numPr>
          <w:ilvl w:val="0"/>
          <w:numId w:val="38"/>
        </w:numPr>
        <w:spacing w:line="360" w:lineRule="auto"/>
        <w:ind w:left="426" w:hanging="426"/>
        <w:rPr>
          <w:rFonts w:ascii="Arial" w:hAnsi="Arial" w:cs="Arial"/>
        </w:rPr>
      </w:pPr>
      <w:r>
        <w:rPr>
          <w:rFonts w:ascii="Arial" w:hAnsi="Arial" w:cs="Arial"/>
        </w:rPr>
        <w:t>Používá se:</w:t>
      </w:r>
    </w:p>
    <w:p w14:paraId="292102E7" w14:textId="3570C92C" w:rsidR="00974EDC" w:rsidRPr="00974EDC" w:rsidRDefault="002466FC" w:rsidP="00974EDC">
      <w:pPr>
        <w:pStyle w:val="Odstavecseseznamem"/>
        <w:numPr>
          <w:ilvl w:val="0"/>
          <w:numId w:val="39"/>
        </w:numPr>
        <w:spacing w:line="360" w:lineRule="auto"/>
        <w:ind w:left="850" w:hanging="493"/>
        <w:rPr>
          <w:rFonts w:ascii="Arial" w:hAnsi="Arial" w:cs="Arial"/>
        </w:rPr>
      </w:pPr>
      <w:r>
        <w:rPr>
          <w:rFonts w:ascii="Arial" w:hAnsi="Arial" w:cs="Arial"/>
        </w:rPr>
        <w:t>punkce</w:t>
      </w:r>
      <w:r w:rsidR="00974EDC" w:rsidRPr="00974EDC">
        <w:rPr>
          <w:rFonts w:ascii="Arial" w:hAnsi="Arial" w:cs="Arial"/>
        </w:rPr>
        <w:t xml:space="preserve"> a drenáž</w:t>
      </w:r>
      <w:r>
        <w:rPr>
          <w:rFonts w:ascii="Arial" w:hAnsi="Arial" w:cs="Arial"/>
        </w:rPr>
        <w:t xml:space="preserve"> – aspirace </w:t>
      </w:r>
      <w:proofErr w:type="spellStart"/>
      <w:r>
        <w:rPr>
          <w:rFonts w:ascii="Arial" w:hAnsi="Arial" w:cs="Arial"/>
        </w:rPr>
        <w:t>mikrokanylou</w:t>
      </w:r>
      <w:proofErr w:type="spellEnd"/>
      <w:r w:rsidR="00974EDC">
        <w:rPr>
          <w:rFonts w:ascii="Arial" w:hAnsi="Arial" w:cs="Arial"/>
        </w:rPr>
        <w:t>;</w:t>
      </w:r>
    </w:p>
    <w:p w14:paraId="116FF458" w14:textId="04820782" w:rsidR="00502420" w:rsidRPr="002466FC" w:rsidRDefault="00974EDC" w:rsidP="002A49B6">
      <w:pPr>
        <w:numPr>
          <w:ilvl w:val="0"/>
          <w:numId w:val="10"/>
        </w:numPr>
        <w:spacing w:line="278" w:lineRule="auto"/>
        <w:rPr>
          <w:rFonts w:ascii="Times New Roman" w:hAnsi="Times New Roman" w:cs="Times New Roman"/>
        </w:rPr>
      </w:pPr>
      <w:r w:rsidRPr="00974EDC">
        <w:rPr>
          <w:rFonts w:ascii="Arial" w:hAnsi="Arial" w:cs="Arial"/>
        </w:rPr>
        <w:t>chirurgická excize</w:t>
      </w:r>
      <w:r w:rsidR="002466FC">
        <w:rPr>
          <w:rFonts w:ascii="Arial" w:hAnsi="Arial" w:cs="Arial"/>
        </w:rPr>
        <w:t xml:space="preserve"> – </w:t>
      </w:r>
      <w:r w:rsidR="002466FC" w:rsidRPr="002466FC">
        <w:rPr>
          <w:rFonts w:ascii="Arial" w:hAnsi="Arial" w:cs="Arial"/>
        </w:rPr>
        <w:t>chirurgická resekce transkutánní explorací</w:t>
      </w:r>
      <w:r w:rsidR="002466FC">
        <w:rPr>
          <w:rFonts w:ascii="Times New Roman" w:hAnsi="Times New Roman" w:cs="Times New Roman"/>
          <w:b/>
          <w:bCs/>
        </w:rPr>
        <w:t>.</w:t>
      </w:r>
    </w:p>
    <w:p w14:paraId="0EFD8068" w14:textId="56DF040E" w:rsidR="00502420" w:rsidRPr="002A49B6" w:rsidRDefault="00502420" w:rsidP="002A49B6">
      <w:pPr>
        <w:spacing w:line="278" w:lineRule="auto"/>
        <w:rPr>
          <w:rFonts w:ascii="Times New Roman" w:hAnsi="Times New Roman" w:cs="Times New Roman"/>
        </w:rPr>
      </w:pPr>
    </w:p>
    <w:p w14:paraId="77A2A07E" w14:textId="0BEFBC12" w:rsidR="00502420" w:rsidRPr="000E69E1" w:rsidRDefault="00502420" w:rsidP="000E69E1">
      <w:pPr>
        <w:pStyle w:val="Odstavecseseznamem"/>
        <w:spacing w:line="360" w:lineRule="auto"/>
        <w:ind w:left="1180" w:hanging="1180"/>
        <w:contextualSpacing w:val="0"/>
        <w:rPr>
          <w:rFonts w:ascii="Arial" w:hAnsi="Arial" w:cs="Arial"/>
          <w:b/>
        </w:rPr>
      </w:pPr>
      <w:r w:rsidRPr="000E69E1">
        <w:rPr>
          <w:rFonts w:ascii="Arial" w:hAnsi="Arial" w:cs="Arial"/>
          <w:b/>
        </w:rPr>
        <w:t>Závěr</w:t>
      </w:r>
    </w:p>
    <w:p w14:paraId="106FA066" w14:textId="7D3CB885" w:rsidR="00502420" w:rsidRPr="000E69E1" w:rsidRDefault="00502420" w:rsidP="000E69E1">
      <w:pPr>
        <w:pStyle w:val="Odstavecseseznamem"/>
        <w:spacing w:line="360" w:lineRule="auto"/>
        <w:ind w:left="0"/>
        <w:contextualSpacing w:val="0"/>
        <w:rPr>
          <w:rFonts w:ascii="Arial" w:hAnsi="Arial" w:cs="Arial"/>
        </w:rPr>
      </w:pPr>
      <w:r w:rsidRPr="000E69E1">
        <w:rPr>
          <w:rFonts w:ascii="Arial" w:hAnsi="Arial" w:cs="Arial"/>
        </w:rPr>
        <w:t>Řízení komplikací je základní složkou klinické praxe a odborníci si mus</w:t>
      </w:r>
      <w:r w:rsidR="003B737A" w:rsidRPr="000E69E1">
        <w:rPr>
          <w:rFonts w:ascii="Arial" w:hAnsi="Arial" w:cs="Arial"/>
        </w:rPr>
        <w:t>ej</w:t>
      </w:r>
      <w:r w:rsidRPr="000E69E1">
        <w:rPr>
          <w:rFonts w:ascii="Arial" w:hAnsi="Arial" w:cs="Arial"/>
        </w:rPr>
        <w:t xml:space="preserve">í vyvinout způsobilost a důvěru v identifikaci a účinnou léčbu komplikací spojených s aplikací dermálních výplní. Poskytování optimální péče začíná pochopením základní </w:t>
      </w:r>
      <w:r w:rsidRPr="000E69E1">
        <w:rPr>
          <w:rFonts w:ascii="Arial" w:hAnsi="Arial" w:cs="Arial"/>
        </w:rPr>
        <w:lastRenderedPageBreak/>
        <w:t>patofyziologie a schopností vyhodnotit a vyvolat klinické příznaky. Po stanovení klinické diagnózy lze včas zahájit cílenou terapii.</w:t>
      </w:r>
    </w:p>
    <w:p w14:paraId="256917A9" w14:textId="77777777" w:rsidR="00502420" w:rsidRPr="000E69E1" w:rsidRDefault="00502420" w:rsidP="000E69E1">
      <w:pPr>
        <w:pStyle w:val="Odstavecseseznamem"/>
        <w:spacing w:line="360" w:lineRule="auto"/>
        <w:ind w:left="1180" w:hanging="1180"/>
        <w:contextualSpacing w:val="0"/>
        <w:rPr>
          <w:rFonts w:ascii="Arial" w:hAnsi="Arial" w:cs="Arial"/>
        </w:rPr>
      </w:pPr>
      <w:r w:rsidRPr="000E69E1">
        <w:rPr>
          <w:rFonts w:ascii="Arial" w:hAnsi="Arial" w:cs="Arial"/>
        </w:rPr>
        <w:t>Lékař by měl vždy při plánování léčby zvážit míru rizika spojeného s danou oblastí.</w:t>
      </w:r>
    </w:p>
    <w:p w14:paraId="4BBD877C" w14:textId="77777777" w:rsidR="00502420" w:rsidRPr="000E69E1" w:rsidRDefault="00502420" w:rsidP="000E69E1">
      <w:pPr>
        <w:pStyle w:val="Odstavecseseznamem"/>
        <w:spacing w:line="360" w:lineRule="auto"/>
        <w:ind w:left="1180" w:hanging="1180"/>
        <w:contextualSpacing w:val="0"/>
        <w:rPr>
          <w:rFonts w:ascii="Arial" w:hAnsi="Arial" w:cs="Arial"/>
        </w:rPr>
      </w:pPr>
    </w:p>
    <w:p w14:paraId="3D3CAD14" w14:textId="1F583AB7" w:rsidR="00502420" w:rsidRDefault="00502420" w:rsidP="00B65CA4">
      <w:pPr>
        <w:pStyle w:val="Odstavecseseznamem"/>
        <w:spacing w:line="360" w:lineRule="auto"/>
        <w:ind w:left="1180" w:hanging="1180"/>
        <w:contextualSpacing w:val="0"/>
        <w:rPr>
          <w:rFonts w:ascii="Arial" w:hAnsi="Arial" w:cs="Arial"/>
          <w:b/>
          <w:bCs/>
        </w:rPr>
      </w:pPr>
      <w:bookmarkStart w:id="0" w:name="_Hlk231297636"/>
      <w:r w:rsidRPr="002466FC">
        <w:rPr>
          <w:rFonts w:ascii="Arial" w:hAnsi="Arial" w:cs="Arial"/>
          <w:b/>
          <w:bCs/>
        </w:rPr>
        <w:t>Literatura</w:t>
      </w:r>
    </w:p>
    <w:p w14:paraId="31C20913" w14:textId="77777777" w:rsidR="002466FC" w:rsidRDefault="002466FC" w:rsidP="00B65CA4">
      <w:pPr>
        <w:numPr>
          <w:ilvl w:val="0"/>
          <w:numId w:val="46"/>
        </w:numPr>
        <w:spacing w:line="360" w:lineRule="auto"/>
        <w:ind w:left="567" w:hanging="567"/>
        <w:contextualSpacing/>
        <w:rPr>
          <w:rFonts w:ascii="Arial" w:eastAsia="Calibri" w:hAnsi="Arial" w:cs="Arial"/>
        </w:rPr>
      </w:pPr>
      <w:r w:rsidRPr="002466FC">
        <w:rPr>
          <w:rFonts w:ascii="Arial" w:eastAsia="Calibri" w:hAnsi="Arial" w:cs="Arial"/>
        </w:rPr>
        <w:t xml:space="preserve">International Society </w:t>
      </w:r>
      <w:proofErr w:type="spellStart"/>
      <w:r w:rsidRPr="002466FC">
        <w:rPr>
          <w:rFonts w:ascii="Arial" w:eastAsia="Calibri" w:hAnsi="Arial" w:cs="Arial"/>
        </w:rPr>
        <w:t>of</w:t>
      </w:r>
      <w:proofErr w:type="spellEnd"/>
      <w:r w:rsidRPr="002466FC">
        <w:rPr>
          <w:rFonts w:ascii="Arial" w:eastAsia="Calibri" w:hAnsi="Arial" w:cs="Arial"/>
        </w:rPr>
        <w:t xml:space="preserve"> </w:t>
      </w:r>
      <w:proofErr w:type="spellStart"/>
      <w:r w:rsidRPr="002466FC">
        <w:rPr>
          <w:rFonts w:ascii="Arial" w:eastAsia="Calibri" w:hAnsi="Arial" w:cs="Arial"/>
        </w:rPr>
        <w:t>Aesthetic</w:t>
      </w:r>
      <w:proofErr w:type="spellEnd"/>
      <w:r w:rsidRPr="002466FC">
        <w:rPr>
          <w:rFonts w:ascii="Arial" w:eastAsia="Calibri" w:hAnsi="Arial" w:cs="Arial"/>
        </w:rPr>
        <w:t xml:space="preserve"> </w:t>
      </w:r>
      <w:proofErr w:type="spellStart"/>
      <w:r w:rsidRPr="002466FC">
        <w:rPr>
          <w:rFonts w:ascii="Arial" w:eastAsia="Calibri" w:hAnsi="Arial" w:cs="Arial"/>
        </w:rPr>
        <w:t>Plastic</w:t>
      </w:r>
      <w:proofErr w:type="spellEnd"/>
      <w:r w:rsidRPr="002466FC">
        <w:rPr>
          <w:rFonts w:ascii="Arial" w:eastAsia="Calibri" w:hAnsi="Arial" w:cs="Arial"/>
        </w:rPr>
        <w:t xml:space="preserve"> </w:t>
      </w:r>
      <w:proofErr w:type="spellStart"/>
      <w:r w:rsidRPr="002466FC">
        <w:rPr>
          <w:rFonts w:ascii="Arial" w:eastAsia="Calibri" w:hAnsi="Arial" w:cs="Arial"/>
        </w:rPr>
        <w:t>Surgery</w:t>
      </w:r>
      <w:proofErr w:type="spellEnd"/>
      <w:r w:rsidRPr="002466FC">
        <w:rPr>
          <w:rFonts w:ascii="Arial" w:eastAsia="Calibri" w:hAnsi="Arial" w:cs="Arial"/>
        </w:rPr>
        <w:t xml:space="preserve"> (ISAPS)</w:t>
      </w:r>
      <w:r w:rsidRPr="002466FC">
        <w:rPr>
          <w:rFonts w:ascii="Arial" w:eastAsia="Calibri" w:hAnsi="Arial" w:cs="Arial"/>
          <w:vertAlign w:val="superscript"/>
        </w:rPr>
        <w:t>®</w:t>
      </w:r>
      <w:r w:rsidRPr="002466FC">
        <w:rPr>
          <w:rFonts w:ascii="Arial" w:eastAsia="Calibri" w:hAnsi="Arial" w:cs="Arial"/>
        </w:rPr>
        <w:t xml:space="preserve">. </w:t>
      </w:r>
      <w:r w:rsidRPr="002466FC">
        <w:rPr>
          <w:rFonts w:ascii="Arial" w:eastAsia="Calibri" w:hAnsi="Arial" w:cs="Arial"/>
          <w:i/>
          <w:iCs/>
        </w:rPr>
        <w:t xml:space="preserve">ISAPS </w:t>
      </w:r>
      <w:proofErr w:type="spellStart"/>
      <w:r w:rsidRPr="002466FC">
        <w:rPr>
          <w:rFonts w:ascii="Arial" w:eastAsia="Calibri" w:hAnsi="Arial" w:cs="Arial"/>
          <w:i/>
          <w:iCs/>
        </w:rPr>
        <w:t>international</w:t>
      </w:r>
      <w:proofErr w:type="spellEnd"/>
      <w:r w:rsidRPr="002466FC">
        <w:rPr>
          <w:rFonts w:ascii="Arial" w:eastAsia="Calibri" w:hAnsi="Arial" w:cs="Arial"/>
          <w:i/>
          <w:iCs/>
        </w:rPr>
        <w:t xml:space="preserve"> </w:t>
      </w:r>
      <w:proofErr w:type="spellStart"/>
      <w:r w:rsidRPr="002466FC">
        <w:rPr>
          <w:rFonts w:ascii="Arial" w:eastAsia="Calibri" w:hAnsi="Arial" w:cs="Arial"/>
          <w:i/>
          <w:iCs/>
        </w:rPr>
        <w:t>survey</w:t>
      </w:r>
      <w:proofErr w:type="spellEnd"/>
      <w:r w:rsidRPr="002466FC">
        <w:rPr>
          <w:rFonts w:ascii="Arial" w:eastAsia="Calibri" w:hAnsi="Arial" w:cs="Arial"/>
          <w:i/>
          <w:iCs/>
        </w:rPr>
        <w:t xml:space="preserve"> on </w:t>
      </w:r>
      <w:proofErr w:type="spellStart"/>
      <w:r w:rsidRPr="002466FC">
        <w:rPr>
          <w:rFonts w:ascii="Arial" w:eastAsia="Calibri" w:hAnsi="Arial" w:cs="Arial"/>
          <w:i/>
          <w:iCs/>
        </w:rPr>
        <w:t>aesthetic</w:t>
      </w:r>
      <w:proofErr w:type="spellEnd"/>
      <w:r w:rsidRPr="002466FC">
        <w:rPr>
          <w:rFonts w:ascii="Arial" w:eastAsia="Calibri" w:hAnsi="Arial" w:cs="Arial"/>
          <w:i/>
          <w:iCs/>
        </w:rPr>
        <w:t>/</w:t>
      </w:r>
      <w:proofErr w:type="spellStart"/>
      <w:r w:rsidRPr="002466FC">
        <w:rPr>
          <w:rFonts w:ascii="Arial" w:eastAsia="Calibri" w:hAnsi="Arial" w:cs="Arial"/>
          <w:i/>
          <w:iCs/>
        </w:rPr>
        <w:t>cosmetic</w:t>
      </w:r>
      <w:proofErr w:type="spellEnd"/>
      <w:r w:rsidRPr="002466FC">
        <w:rPr>
          <w:rFonts w:ascii="Arial" w:eastAsia="Calibri" w:hAnsi="Arial" w:cs="Arial"/>
          <w:i/>
          <w:iCs/>
        </w:rPr>
        <w:t xml:space="preserve"> </w:t>
      </w:r>
      <w:proofErr w:type="spellStart"/>
      <w:r w:rsidRPr="002466FC">
        <w:rPr>
          <w:rFonts w:ascii="Arial" w:eastAsia="Calibri" w:hAnsi="Arial" w:cs="Arial"/>
          <w:i/>
          <w:iCs/>
        </w:rPr>
        <w:t>procedures</w:t>
      </w:r>
      <w:proofErr w:type="spellEnd"/>
      <w:r w:rsidRPr="002466FC">
        <w:rPr>
          <w:rFonts w:ascii="Arial" w:eastAsia="Calibri" w:hAnsi="Arial" w:cs="Arial"/>
          <w:i/>
          <w:iCs/>
        </w:rPr>
        <w:t xml:space="preserve"> performer in 2024.</w:t>
      </w:r>
      <w:r w:rsidRPr="002466FC">
        <w:rPr>
          <w:rFonts w:ascii="Arial" w:eastAsia="Calibri" w:hAnsi="Arial" w:cs="Arial"/>
        </w:rPr>
        <w:t xml:space="preserve"> Online. London: ISAP, 2025. Dostupné z: https://www.isaps.org/media/razfvmsk/isaps-global-survey-2024.pdf. [cit. 2026-02-28].</w:t>
      </w:r>
    </w:p>
    <w:p w14:paraId="70A9B979" w14:textId="5A83A300" w:rsidR="00CA0072" w:rsidRDefault="00CA0072" w:rsidP="00B65CA4">
      <w:pPr>
        <w:numPr>
          <w:ilvl w:val="0"/>
          <w:numId w:val="46"/>
        </w:numPr>
        <w:spacing w:line="360" w:lineRule="auto"/>
        <w:ind w:left="567" w:hanging="567"/>
        <w:contextualSpacing/>
        <w:rPr>
          <w:rFonts w:ascii="Arial" w:eastAsia="Calibri" w:hAnsi="Arial" w:cs="Arial"/>
        </w:rPr>
      </w:pPr>
      <w:proofErr w:type="spellStart"/>
      <w:r w:rsidRPr="00CA0072">
        <w:rPr>
          <w:rFonts w:ascii="Arial" w:eastAsia="Calibri" w:hAnsi="Arial" w:cs="Arial"/>
        </w:rPr>
        <w:t>Rivers</w:t>
      </w:r>
      <w:proofErr w:type="spellEnd"/>
      <w:r>
        <w:rPr>
          <w:rFonts w:ascii="Arial" w:eastAsia="Calibri" w:hAnsi="Arial" w:cs="Arial"/>
        </w:rPr>
        <w:t xml:space="preserve"> J.K.</w:t>
      </w:r>
      <w:r w:rsidRPr="00CA0072">
        <w:rPr>
          <w:rFonts w:ascii="Arial" w:eastAsia="Calibri" w:hAnsi="Arial" w:cs="Arial"/>
        </w:rPr>
        <w:t xml:space="preserve"> Incidence and </w:t>
      </w:r>
      <w:proofErr w:type="spellStart"/>
      <w:r w:rsidRPr="00CA0072">
        <w:rPr>
          <w:rFonts w:ascii="Arial" w:eastAsia="Calibri" w:hAnsi="Arial" w:cs="Arial"/>
        </w:rPr>
        <w:t>treatment</w:t>
      </w:r>
      <w:proofErr w:type="spellEnd"/>
      <w:r w:rsidRPr="00CA0072">
        <w:rPr>
          <w:rFonts w:ascii="Arial" w:eastAsia="Calibri" w:hAnsi="Arial" w:cs="Arial"/>
        </w:rPr>
        <w:t xml:space="preserve"> </w:t>
      </w:r>
      <w:proofErr w:type="spellStart"/>
      <w:r w:rsidRPr="00CA0072">
        <w:rPr>
          <w:rFonts w:ascii="Arial" w:eastAsia="Calibri" w:hAnsi="Arial" w:cs="Arial"/>
        </w:rPr>
        <w:t>of</w:t>
      </w:r>
      <w:proofErr w:type="spellEnd"/>
      <w:r w:rsidRPr="00CA0072">
        <w:rPr>
          <w:rFonts w:ascii="Arial" w:eastAsia="Calibri" w:hAnsi="Arial" w:cs="Arial"/>
        </w:rPr>
        <w:t xml:space="preserve"> </w:t>
      </w:r>
      <w:proofErr w:type="spellStart"/>
      <w:r w:rsidRPr="00CA0072">
        <w:rPr>
          <w:rFonts w:ascii="Arial" w:eastAsia="Calibri" w:hAnsi="Arial" w:cs="Arial"/>
        </w:rPr>
        <w:t>delayed-onset</w:t>
      </w:r>
      <w:proofErr w:type="spellEnd"/>
      <w:r w:rsidRPr="00CA0072">
        <w:rPr>
          <w:rFonts w:ascii="Arial" w:eastAsia="Calibri" w:hAnsi="Arial" w:cs="Arial"/>
        </w:rPr>
        <w:t xml:space="preserve"> </w:t>
      </w:r>
      <w:proofErr w:type="spellStart"/>
      <w:r w:rsidRPr="00CA0072">
        <w:rPr>
          <w:rFonts w:ascii="Arial" w:eastAsia="Calibri" w:hAnsi="Arial" w:cs="Arial"/>
        </w:rPr>
        <w:t>nodules</w:t>
      </w:r>
      <w:proofErr w:type="spellEnd"/>
      <w:r w:rsidRPr="00CA0072">
        <w:rPr>
          <w:rFonts w:ascii="Arial" w:eastAsia="Calibri" w:hAnsi="Arial" w:cs="Arial"/>
        </w:rPr>
        <w:t xml:space="preserve"> </w:t>
      </w:r>
      <w:proofErr w:type="spellStart"/>
      <w:r w:rsidRPr="00CA0072">
        <w:rPr>
          <w:rFonts w:ascii="Arial" w:eastAsia="Calibri" w:hAnsi="Arial" w:cs="Arial"/>
        </w:rPr>
        <w:t>after</w:t>
      </w:r>
      <w:proofErr w:type="spellEnd"/>
      <w:r w:rsidRPr="00CA0072">
        <w:rPr>
          <w:rFonts w:ascii="Arial" w:eastAsia="Calibri" w:hAnsi="Arial" w:cs="Arial"/>
        </w:rPr>
        <w:t xml:space="preserve"> VYC </w:t>
      </w:r>
      <w:proofErr w:type="spellStart"/>
      <w:r w:rsidRPr="00CA0072">
        <w:rPr>
          <w:rFonts w:ascii="Arial" w:eastAsia="Calibri" w:hAnsi="Arial" w:cs="Arial"/>
        </w:rPr>
        <w:t>filler</w:t>
      </w:r>
      <w:proofErr w:type="spellEnd"/>
      <w:r w:rsidRPr="00CA0072">
        <w:rPr>
          <w:rFonts w:ascii="Arial" w:eastAsia="Calibri" w:hAnsi="Arial" w:cs="Arial"/>
        </w:rPr>
        <w:t xml:space="preserve"> </w:t>
      </w:r>
      <w:proofErr w:type="spellStart"/>
      <w:r w:rsidRPr="00CA0072">
        <w:rPr>
          <w:rFonts w:ascii="Arial" w:eastAsia="Calibri" w:hAnsi="Arial" w:cs="Arial"/>
        </w:rPr>
        <w:t>injections</w:t>
      </w:r>
      <w:proofErr w:type="spellEnd"/>
      <w:r w:rsidRPr="00CA0072">
        <w:rPr>
          <w:rFonts w:ascii="Arial" w:eastAsia="Calibri" w:hAnsi="Arial" w:cs="Arial"/>
        </w:rPr>
        <w:t xml:space="preserve"> to 2139 </w:t>
      </w:r>
      <w:proofErr w:type="spellStart"/>
      <w:r w:rsidRPr="00CA0072">
        <w:rPr>
          <w:rFonts w:ascii="Arial" w:eastAsia="Calibri" w:hAnsi="Arial" w:cs="Arial"/>
        </w:rPr>
        <w:t>patients</w:t>
      </w:r>
      <w:proofErr w:type="spellEnd"/>
      <w:r w:rsidRPr="00CA0072">
        <w:rPr>
          <w:rFonts w:ascii="Arial" w:eastAsia="Calibri" w:hAnsi="Arial" w:cs="Arial"/>
        </w:rPr>
        <w:t xml:space="preserve"> </w:t>
      </w:r>
      <w:proofErr w:type="spellStart"/>
      <w:r w:rsidRPr="00CA0072">
        <w:rPr>
          <w:rFonts w:ascii="Arial" w:eastAsia="Calibri" w:hAnsi="Arial" w:cs="Arial"/>
        </w:rPr>
        <w:t>at</w:t>
      </w:r>
      <w:proofErr w:type="spellEnd"/>
      <w:r w:rsidRPr="00CA0072">
        <w:rPr>
          <w:rFonts w:ascii="Arial" w:eastAsia="Calibri" w:hAnsi="Arial" w:cs="Arial"/>
        </w:rPr>
        <w:t xml:space="preserve"> a single </w:t>
      </w:r>
      <w:proofErr w:type="spellStart"/>
      <w:r w:rsidRPr="00CA0072">
        <w:rPr>
          <w:rFonts w:ascii="Arial" w:eastAsia="Calibri" w:hAnsi="Arial" w:cs="Arial"/>
        </w:rPr>
        <w:t>Canadian</w:t>
      </w:r>
      <w:proofErr w:type="spellEnd"/>
      <w:r w:rsidRPr="00CA0072">
        <w:rPr>
          <w:rFonts w:ascii="Arial" w:eastAsia="Calibri" w:hAnsi="Arial" w:cs="Arial"/>
        </w:rPr>
        <w:t xml:space="preserve"> </w:t>
      </w:r>
      <w:proofErr w:type="spellStart"/>
      <w:r w:rsidRPr="00CA0072">
        <w:rPr>
          <w:rFonts w:ascii="Arial" w:eastAsia="Calibri" w:hAnsi="Arial" w:cs="Arial"/>
        </w:rPr>
        <w:t>clinic</w:t>
      </w:r>
      <w:proofErr w:type="spellEnd"/>
      <w:r w:rsidRPr="00CA0072">
        <w:rPr>
          <w:rFonts w:ascii="Arial" w:eastAsia="Calibri" w:hAnsi="Arial" w:cs="Arial"/>
        </w:rPr>
        <w:t xml:space="preserve">. </w:t>
      </w:r>
      <w:r w:rsidRPr="00AC557C">
        <w:rPr>
          <w:rFonts w:ascii="Arial" w:eastAsia="Calibri" w:hAnsi="Arial" w:cs="Arial"/>
          <w:i/>
          <w:iCs/>
        </w:rPr>
        <w:t xml:space="preserve">J </w:t>
      </w:r>
      <w:proofErr w:type="spellStart"/>
      <w:r w:rsidRPr="00AC557C">
        <w:rPr>
          <w:rFonts w:ascii="Arial" w:eastAsia="Calibri" w:hAnsi="Arial" w:cs="Arial"/>
          <w:i/>
          <w:iCs/>
        </w:rPr>
        <w:t>Cosmet</w:t>
      </w:r>
      <w:proofErr w:type="spellEnd"/>
      <w:r w:rsidRPr="00AC557C">
        <w:rPr>
          <w:rFonts w:ascii="Arial" w:eastAsia="Calibri" w:hAnsi="Arial" w:cs="Arial"/>
          <w:i/>
          <w:iCs/>
        </w:rPr>
        <w:t xml:space="preserve"> </w:t>
      </w:r>
      <w:proofErr w:type="spellStart"/>
      <w:r w:rsidRPr="00AC557C">
        <w:rPr>
          <w:rFonts w:ascii="Arial" w:eastAsia="Calibri" w:hAnsi="Arial" w:cs="Arial"/>
          <w:i/>
          <w:iCs/>
        </w:rPr>
        <w:t>Dermatol</w:t>
      </w:r>
      <w:proofErr w:type="spellEnd"/>
      <w:r w:rsidRPr="00AC557C">
        <w:rPr>
          <w:rFonts w:ascii="Arial" w:eastAsia="Calibri" w:hAnsi="Arial" w:cs="Arial"/>
          <w:i/>
          <w:iCs/>
        </w:rPr>
        <w:t>.</w:t>
      </w:r>
      <w:r w:rsidRPr="00CA0072">
        <w:rPr>
          <w:rFonts w:ascii="Arial" w:eastAsia="Calibri" w:hAnsi="Arial" w:cs="Arial"/>
        </w:rPr>
        <w:t xml:space="preserve"> 2022;21(6):2379</w:t>
      </w:r>
      <w:r>
        <w:rPr>
          <w:rFonts w:ascii="Arial" w:eastAsia="Calibri" w:hAnsi="Arial" w:cs="Arial"/>
        </w:rPr>
        <w:t>–</w:t>
      </w:r>
      <w:r w:rsidRPr="00CA0072">
        <w:rPr>
          <w:rFonts w:ascii="Arial" w:eastAsia="Calibri" w:hAnsi="Arial" w:cs="Arial"/>
        </w:rPr>
        <w:t xml:space="preserve">2386. </w:t>
      </w:r>
      <w:r>
        <w:rPr>
          <w:rFonts w:ascii="Arial" w:eastAsia="Calibri" w:hAnsi="Arial" w:cs="Arial"/>
        </w:rPr>
        <w:t>DOI</w:t>
      </w:r>
      <w:r w:rsidRPr="00CA0072">
        <w:rPr>
          <w:rFonts w:ascii="Arial" w:eastAsia="Calibri" w:hAnsi="Arial" w:cs="Arial"/>
        </w:rPr>
        <w:t>: 10.1111/jocd.15013.</w:t>
      </w:r>
    </w:p>
    <w:p w14:paraId="4D8E021D" w14:textId="39C694FA" w:rsidR="00AC557C" w:rsidRDefault="00AC557C" w:rsidP="00B65CA4">
      <w:pPr>
        <w:numPr>
          <w:ilvl w:val="0"/>
          <w:numId w:val="46"/>
        </w:numPr>
        <w:spacing w:line="360" w:lineRule="auto"/>
        <w:ind w:left="567" w:hanging="567"/>
        <w:contextualSpacing/>
        <w:rPr>
          <w:rFonts w:ascii="Arial" w:eastAsia="Calibri" w:hAnsi="Arial" w:cs="Arial"/>
        </w:rPr>
      </w:pPr>
      <w:proofErr w:type="spellStart"/>
      <w:r w:rsidRPr="00AC557C">
        <w:rPr>
          <w:rFonts w:ascii="Arial" w:eastAsia="Calibri" w:hAnsi="Arial" w:cs="Arial"/>
        </w:rPr>
        <w:t>Chung</w:t>
      </w:r>
      <w:proofErr w:type="spellEnd"/>
      <w:r w:rsidRPr="00AC557C">
        <w:rPr>
          <w:rFonts w:ascii="Arial" w:eastAsia="Calibri" w:hAnsi="Arial" w:cs="Arial"/>
        </w:rPr>
        <w:t>, K.L.</w:t>
      </w:r>
      <w:r w:rsidR="000905ED">
        <w:rPr>
          <w:rFonts w:ascii="Arial" w:eastAsia="Calibri" w:hAnsi="Arial" w:cs="Arial"/>
        </w:rPr>
        <w:t>;</w:t>
      </w:r>
      <w:r w:rsidRPr="00AC557C">
        <w:rPr>
          <w:rFonts w:ascii="Arial" w:eastAsia="Calibri" w:hAnsi="Arial" w:cs="Arial"/>
        </w:rPr>
        <w:t xml:space="preserve"> </w:t>
      </w:r>
      <w:proofErr w:type="spellStart"/>
      <w:r w:rsidRPr="00AC557C">
        <w:rPr>
          <w:rFonts w:ascii="Arial" w:eastAsia="Calibri" w:hAnsi="Arial" w:cs="Arial"/>
        </w:rPr>
        <w:t>Convery</w:t>
      </w:r>
      <w:proofErr w:type="spellEnd"/>
      <w:r w:rsidRPr="00AC557C">
        <w:rPr>
          <w:rFonts w:ascii="Arial" w:eastAsia="Calibri" w:hAnsi="Arial" w:cs="Arial"/>
        </w:rPr>
        <w:t>, C.</w:t>
      </w:r>
      <w:r w:rsidR="000905ED">
        <w:rPr>
          <w:rFonts w:ascii="Arial" w:eastAsia="Calibri" w:hAnsi="Arial" w:cs="Arial"/>
        </w:rPr>
        <w:t>;</w:t>
      </w:r>
      <w:r w:rsidRPr="00AC557C">
        <w:rPr>
          <w:rFonts w:ascii="Arial" w:eastAsia="Calibri" w:hAnsi="Arial" w:cs="Arial"/>
        </w:rPr>
        <w:t xml:space="preserve"> </w:t>
      </w:r>
      <w:proofErr w:type="spellStart"/>
      <w:r w:rsidRPr="00AC557C">
        <w:rPr>
          <w:rFonts w:ascii="Arial" w:eastAsia="Calibri" w:hAnsi="Arial" w:cs="Arial"/>
        </w:rPr>
        <w:t>Ejikeme</w:t>
      </w:r>
      <w:proofErr w:type="spellEnd"/>
      <w:r w:rsidRPr="00AC557C">
        <w:rPr>
          <w:rFonts w:ascii="Arial" w:eastAsia="Calibri" w:hAnsi="Arial" w:cs="Arial"/>
        </w:rPr>
        <w:t>, I.</w:t>
      </w:r>
      <w:r w:rsidR="009A7681">
        <w:rPr>
          <w:rFonts w:ascii="Arial" w:eastAsia="Calibri" w:hAnsi="Arial" w:cs="Arial"/>
        </w:rPr>
        <w:t>;</w:t>
      </w:r>
      <w:r w:rsidRPr="00AC557C">
        <w:rPr>
          <w:rFonts w:ascii="Arial" w:eastAsia="Calibri" w:hAnsi="Arial" w:cs="Arial"/>
        </w:rPr>
        <w:t xml:space="preserve"> et al. A </w:t>
      </w:r>
      <w:proofErr w:type="spellStart"/>
      <w:r w:rsidRPr="00AC557C">
        <w:rPr>
          <w:rFonts w:ascii="Arial" w:eastAsia="Calibri" w:hAnsi="Arial" w:cs="Arial"/>
        </w:rPr>
        <w:t>systematic</w:t>
      </w:r>
      <w:proofErr w:type="spellEnd"/>
      <w:r w:rsidRPr="00AC557C">
        <w:rPr>
          <w:rFonts w:ascii="Arial" w:eastAsia="Calibri" w:hAnsi="Arial" w:cs="Arial"/>
        </w:rPr>
        <w:t xml:space="preserve"> </w:t>
      </w:r>
      <w:proofErr w:type="spellStart"/>
      <w:r w:rsidRPr="00AC557C">
        <w:rPr>
          <w:rFonts w:ascii="Arial" w:eastAsia="Calibri" w:hAnsi="Arial" w:cs="Arial"/>
        </w:rPr>
        <w:t>review</w:t>
      </w:r>
      <w:proofErr w:type="spellEnd"/>
      <w:r w:rsidRPr="00AC557C">
        <w:rPr>
          <w:rFonts w:ascii="Arial" w:eastAsia="Calibri" w:hAnsi="Arial" w:cs="Arial"/>
        </w:rPr>
        <w:t xml:space="preserve"> </w:t>
      </w:r>
      <w:proofErr w:type="spellStart"/>
      <w:r w:rsidRPr="00AC557C">
        <w:rPr>
          <w:rFonts w:ascii="Arial" w:eastAsia="Calibri" w:hAnsi="Arial" w:cs="Arial"/>
        </w:rPr>
        <w:t>of</w:t>
      </w:r>
      <w:proofErr w:type="spellEnd"/>
      <w:r w:rsidRPr="00AC557C">
        <w:rPr>
          <w:rFonts w:ascii="Arial" w:eastAsia="Calibri" w:hAnsi="Arial" w:cs="Arial"/>
        </w:rPr>
        <w:t xml:space="preserve"> </w:t>
      </w:r>
      <w:proofErr w:type="spellStart"/>
      <w:r w:rsidRPr="00AC557C">
        <w:rPr>
          <w:rFonts w:ascii="Arial" w:eastAsia="Calibri" w:hAnsi="Arial" w:cs="Arial"/>
        </w:rPr>
        <w:t>the</w:t>
      </w:r>
      <w:proofErr w:type="spellEnd"/>
      <w:r w:rsidRPr="00AC557C">
        <w:rPr>
          <w:rFonts w:ascii="Arial" w:eastAsia="Calibri" w:hAnsi="Arial" w:cs="Arial"/>
        </w:rPr>
        <w:t xml:space="preserve"> </w:t>
      </w:r>
      <w:proofErr w:type="spellStart"/>
      <w:r w:rsidRPr="00AC557C">
        <w:rPr>
          <w:rFonts w:ascii="Arial" w:eastAsia="Calibri" w:hAnsi="Arial" w:cs="Arial"/>
        </w:rPr>
        <w:t>literature</w:t>
      </w:r>
      <w:proofErr w:type="spellEnd"/>
      <w:r w:rsidRPr="00AC557C">
        <w:rPr>
          <w:rFonts w:ascii="Arial" w:eastAsia="Calibri" w:hAnsi="Arial" w:cs="Arial"/>
        </w:rPr>
        <w:t xml:space="preserve"> </w:t>
      </w:r>
      <w:proofErr w:type="spellStart"/>
      <w:r w:rsidRPr="00AC557C">
        <w:rPr>
          <w:rFonts w:ascii="Arial" w:eastAsia="Calibri" w:hAnsi="Arial" w:cs="Arial"/>
        </w:rPr>
        <w:t>of</w:t>
      </w:r>
      <w:proofErr w:type="spellEnd"/>
      <w:r w:rsidRPr="00AC557C">
        <w:rPr>
          <w:rFonts w:ascii="Arial" w:eastAsia="Calibri" w:hAnsi="Arial" w:cs="Arial"/>
        </w:rPr>
        <w:t xml:space="preserve"> </w:t>
      </w:r>
      <w:proofErr w:type="spellStart"/>
      <w:r w:rsidRPr="00AC557C">
        <w:rPr>
          <w:rFonts w:ascii="Arial" w:eastAsia="Calibri" w:hAnsi="Arial" w:cs="Arial"/>
        </w:rPr>
        <w:t>delayed</w:t>
      </w:r>
      <w:proofErr w:type="spellEnd"/>
      <w:r w:rsidRPr="00AC557C">
        <w:rPr>
          <w:rFonts w:ascii="Arial" w:eastAsia="Calibri" w:hAnsi="Arial" w:cs="Arial"/>
        </w:rPr>
        <w:t xml:space="preserve"> </w:t>
      </w:r>
      <w:proofErr w:type="spellStart"/>
      <w:r w:rsidRPr="00AC557C">
        <w:rPr>
          <w:rFonts w:ascii="Arial" w:eastAsia="Calibri" w:hAnsi="Arial" w:cs="Arial"/>
        </w:rPr>
        <w:t>inflammatory</w:t>
      </w:r>
      <w:proofErr w:type="spellEnd"/>
      <w:r w:rsidRPr="00AC557C">
        <w:rPr>
          <w:rFonts w:ascii="Arial" w:eastAsia="Calibri" w:hAnsi="Arial" w:cs="Arial"/>
        </w:rPr>
        <w:t xml:space="preserve"> </w:t>
      </w:r>
      <w:proofErr w:type="spellStart"/>
      <w:r w:rsidRPr="00AC557C">
        <w:rPr>
          <w:rFonts w:ascii="Arial" w:eastAsia="Calibri" w:hAnsi="Arial" w:cs="Arial"/>
        </w:rPr>
        <w:t>reactions</w:t>
      </w:r>
      <w:proofErr w:type="spellEnd"/>
      <w:r w:rsidRPr="00AC557C">
        <w:rPr>
          <w:rFonts w:ascii="Arial" w:eastAsia="Calibri" w:hAnsi="Arial" w:cs="Arial"/>
        </w:rPr>
        <w:t xml:space="preserve"> </w:t>
      </w:r>
      <w:proofErr w:type="spellStart"/>
      <w:r w:rsidRPr="00AC557C">
        <w:rPr>
          <w:rFonts w:ascii="Arial" w:eastAsia="Calibri" w:hAnsi="Arial" w:cs="Arial"/>
        </w:rPr>
        <w:t>after</w:t>
      </w:r>
      <w:proofErr w:type="spellEnd"/>
      <w:r w:rsidRPr="00AC557C">
        <w:rPr>
          <w:rFonts w:ascii="Arial" w:eastAsia="Calibri" w:hAnsi="Arial" w:cs="Arial"/>
        </w:rPr>
        <w:t xml:space="preserve"> </w:t>
      </w:r>
      <w:proofErr w:type="spellStart"/>
      <w:r w:rsidRPr="00AC557C">
        <w:rPr>
          <w:rFonts w:ascii="Arial" w:eastAsia="Calibri" w:hAnsi="Arial" w:cs="Arial"/>
        </w:rPr>
        <w:t>hyaluronic</w:t>
      </w:r>
      <w:proofErr w:type="spellEnd"/>
      <w:r w:rsidRPr="00AC557C">
        <w:rPr>
          <w:rFonts w:ascii="Arial" w:eastAsia="Calibri" w:hAnsi="Arial" w:cs="Arial"/>
        </w:rPr>
        <w:t xml:space="preserve"> acid </w:t>
      </w:r>
      <w:proofErr w:type="spellStart"/>
      <w:r w:rsidRPr="00AC557C">
        <w:rPr>
          <w:rFonts w:ascii="Arial" w:eastAsia="Calibri" w:hAnsi="Arial" w:cs="Arial"/>
        </w:rPr>
        <w:t>filler</w:t>
      </w:r>
      <w:proofErr w:type="spellEnd"/>
      <w:r w:rsidRPr="00AC557C">
        <w:rPr>
          <w:rFonts w:ascii="Arial" w:eastAsia="Calibri" w:hAnsi="Arial" w:cs="Arial"/>
        </w:rPr>
        <w:t xml:space="preserve"> </w:t>
      </w:r>
      <w:proofErr w:type="spellStart"/>
      <w:r w:rsidRPr="00AC557C">
        <w:rPr>
          <w:rFonts w:ascii="Arial" w:eastAsia="Calibri" w:hAnsi="Arial" w:cs="Arial"/>
        </w:rPr>
        <w:t>injection</w:t>
      </w:r>
      <w:proofErr w:type="spellEnd"/>
      <w:r w:rsidRPr="00AC557C">
        <w:rPr>
          <w:rFonts w:ascii="Arial" w:eastAsia="Calibri" w:hAnsi="Arial" w:cs="Arial"/>
        </w:rPr>
        <w:t xml:space="preserve"> to </w:t>
      </w:r>
      <w:proofErr w:type="spellStart"/>
      <w:r w:rsidRPr="00AC557C">
        <w:rPr>
          <w:rFonts w:ascii="Arial" w:eastAsia="Calibri" w:hAnsi="Arial" w:cs="Arial"/>
        </w:rPr>
        <w:t>estimate</w:t>
      </w:r>
      <w:proofErr w:type="spellEnd"/>
      <w:r w:rsidRPr="00AC557C">
        <w:rPr>
          <w:rFonts w:ascii="Arial" w:eastAsia="Calibri" w:hAnsi="Arial" w:cs="Arial"/>
        </w:rPr>
        <w:t xml:space="preserve"> </w:t>
      </w:r>
      <w:proofErr w:type="spellStart"/>
      <w:r w:rsidRPr="00AC557C">
        <w:rPr>
          <w:rFonts w:ascii="Arial" w:eastAsia="Calibri" w:hAnsi="Arial" w:cs="Arial"/>
        </w:rPr>
        <w:t>the</w:t>
      </w:r>
      <w:proofErr w:type="spellEnd"/>
      <w:r w:rsidRPr="00AC557C">
        <w:rPr>
          <w:rFonts w:ascii="Arial" w:eastAsia="Calibri" w:hAnsi="Arial" w:cs="Arial"/>
        </w:rPr>
        <w:t xml:space="preserve"> incidence </w:t>
      </w:r>
      <w:proofErr w:type="spellStart"/>
      <w:r w:rsidRPr="00AC557C">
        <w:rPr>
          <w:rFonts w:ascii="Arial" w:eastAsia="Calibri" w:hAnsi="Arial" w:cs="Arial"/>
        </w:rPr>
        <w:t>of</w:t>
      </w:r>
      <w:proofErr w:type="spellEnd"/>
      <w:r w:rsidRPr="00AC557C">
        <w:rPr>
          <w:rFonts w:ascii="Arial" w:eastAsia="Calibri" w:hAnsi="Arial" w:cs="Arial"/>
        </w:rPr>
        <w:t xml:space="preserve"> </w:t>
      </w:r>
      <w:proofErr w:type="spellStart"/>
      <w:r w:rsidRPr="00AC557C">
        <w:rPr>
          <w:rFonts w:ascii="Arial" w:eastAsia="Calibri" w:hAnsi="Arial" w:cs="Arial"/>
        </w:rPr>
        <w:t>delayed</w:t>
      </w:r>
      <w:proofErr w:type="spellEnd"/>
      <w:r w:rsidRPr="00AC557C">
        <w:rPr>
          <w:rFonts w:ascii="Arial" w:eastAsia="Calibri" w:hAnsi="Arial" w:cs="Arial"/>
        </w:rPr>
        <w:t xml:space="preserve"> type hypersensitivity </w:t>
      </w:r>
      <w:proofErr w:type="spellStart"/>
      <w:r w:rsidRPr="00AC557C">
        <w:rPr>
          <w:rFonts w:ascii="Arial" w:eastAsia="Calibri" w:hAnsi="Arial" w:cs="Arial"/>
        </w:rPr>
        <w:t>reaction</w:t>
      </w:r>
      <w:proofErr w:type="spellEnd"/>
      <w:r w:rsidRPr="00AC557C">
        <w:rPr>
          <w:rFonts w:ascii="Arial" w:eastAsia="Calibri" w:hAnsi="Arial" w:cs="Arial"/>
        </w:rPr>
        <w:t xml:space="preserve">. </w:t>
      </w:r>
      <w:proofErr w:type="spellStart"/>
      <w:r w:rsidRPr="00AC557C">
        <w:rPr>
          <w:rFonts w:ascii="Arial" w:eastAsia="Calibri" w:hAnsi="Arial" w:cs="Arial"/>
          <w:i/>
          <w:iCs/>
        </w:rPr>
        <w:t>Aesthet</w:t>
      </w:r>
      <w:proofErr w:type="spellEnd"/>
      <w:r w:rsidRPr="00AC557C">
        <w:rPr>
          <w:rFonts w:ascii="Arial" w:eastAsia="Calibri" w:hAnsi="Arial" w:cs="Arial"/>
          <w:i/>
          <w:iCs/>
        </w:rPr>
        <w:t xml:space="preserve"> </w:t>
      </w:r>
      <w:proofErr w:type="spellStart"/>
      <w:r w:rsidRPr="00AC557C">
        <w:rPr>
          <w:rFonts w:ascii="Arial" w:eastAsia="Calibri" w:hAnsi="Arial" w:cs="Arial"/>
          <w:i/>
          <w:iCs/>
        </w:rPr>
        <w:t>Surg</w:t>
      </w:r>
      <w:proofErr w:type="spellEnd"/>
      <w:r w:rsidRPr="00AC557C">
        <w:rPr>
          <w:rFonts w:ascii="Arial" w:eastAsia="Calibri" w:hAnsi="Arial" w:cs="Arial"/>
          <w:i/>
          <w:iCs/>
        </w:rPr>
        <w:t xml:space="preserve"> J.</w:t>
      </w:r>
      <w:r w:rsidRPr="00AC557C">
        <w:rPr>
          <w:rFonts w:ascii="Arial" w:eastAsia="Calibri" w:hAnsi="Arial" w:cs="Arial"/>
        </w:rPr>
        <w:t xml:space="preserve"> 2020;40(5):NP286–NP300. DOI: 10.1093/</w:t>
      </w:r>
      <w:proofErr w:type="spellStart"/>
      <w:r w:rsidRPr="00AC557C">
        <w:rPr>
          <w:rFonts w:ascii="Arial" w:eastAsia="Calibri" w:hAnsi="Arial" w:cs="Arial"/>
        </w:rPr>
        <w:t>asj</w:t>
      </w:r>
      <w:proofErr w:type="spellEnd"/>
      <w:r w:rsidRPr="00AC557C">
        <w:rPr>
          <w:rFonts w:ascii="Arial" w:eastAsia="Calibri" w:hAnsi="Arial" w:cs="Arial"/>
        </w:rPr>
        <w:t>/sjz222.</w:t>
      </w:r>
    </w:p>
    <w:p w14:paraId="75FA8D31" w14:textId="3C749B07" w:rsidR="009B71BF" w:rsidRDefault="009B71BF" w:rsidP="00B65CA4">
      <w:pPr>
        <w:numPr>
          <w:ilvl w:val="0"/>
          <w:numId w:val="46"/>
        </w:numPr>
        <w:spacing w:line="360" w:lineRule="auto"/>
        <w:ind w:left="567" w:hanging="567"/>
        <w:contextualSpacing/>
        <w:rPr>
          <w:rFonts w:ascii="Arial" w:eastAsia="Calibri" w:hAnsi="Arial" w:cs="Arial"/>
        </w:rPr>
      </w:pPr>
      <w:proofErr w:type="spellStart"/>
      <w:r w:rsidRPr="009B71BF">
        <w:rPr>
          <w:rFonts w:ascii="Arial" w:eastAsia="Calibri" w:hAnsi="Arial" w:cs="Arial"/>
        </w:rPr>
        <w:t>Artzi</w:t>
      </w:r>
      <w:proofErr w:type="spellEnd"/>
      <w:r w:rsidRPr="009B71BF">
        <w:rPr>
          <w:rFonts w:ascii="Arial" w:eastAsia="Calibri" w:hAnsi="Arial" w:cs="Arial"/>
        </w:rPr>
        <w:t>, O.</w:t>
      </w:r>
      <w:r w:rsidR="009A7681">
        <w:rPr>
          <w:rFonts w:ascii="Arial" w:eastAsia="Calibri" w:hAnsi="Arial" w:cs="Arial"/>
        </w:rPr>
        <w:t>;</w:t>
      </w:r>
      <w:r w:rsidRPr="009B71BF">
        <w:rPr>
          <w:rFonts w:ascii="Arial" w:eastAsia="Calibri" w:hAnsi="Arial" w:cs="Arial"/>
        </w:rPr>
        <w:t xml:space="preserve"> Cohen, J.L</w:t>
      </w:r>
      <w:r w:rsidR="003F2C84">
        <w:rPr>
          <w:rFonts w:ascii="Arial" w:eastAsia="Calibri" w:hAnsi="Arial" w:cs="Arial"/>
        </w:rPr>
        <w:t>.</w:t>
      </w:r>
      <w:r w:rsidR="009A7681">
        <w:rPr>
          <w:rFonts w:ascii="Arial" w:eastAsia="Calibri" w:hAnsi="Arial" w:cs="Arial"/>
        </w:rPr>
        <w:t>;</w:t>
      </w:r>
      <w:r w:rsidRPr="009B71BF">
        <w:rPr>
          <w:rFonts w:ascii="Arial" w:eastAsia="Calibri" w:hAnsi="Arial" w:cs="Arial"/>
        </w:rPr>
        <w:t xml:space="preserve"> Dover, J.S.</w:t>
      </w:r>
      <w:r w:rsidR="009A7681">
        <w:rPr>
          <w:rFonts w:ascii="Arial" w:eastAsia="Calibri" w:hAnsi="Arial" w:cs="Arial"/>
        </w:rPr>
        <w:t>;</w:t>
      </w:r>
      <w:r w:rsidRPr="009B71BF">
        <w:rPr>
          <w:rFonts w:ascii="Arial" w:eastAsia="Calibri" w:hAnsi="Arial" w:cs="Arial"/>
        </w:rPr>
        <w:t xml:space="preserve"> et al. </w:t>
      </w:r>
      <w:proofErr w:type="spellStart"/>
      <w:r w:rsidRPr="009B71BF">
        <w:rPr>
          <w:rFonts w:ascii="Arial" w:eastAsia="Calibri" w:hAnsi="Arial" w:cs="Arial"/>
        </w:rPr>
        <w:t>Delayed</w:t>
      </w:r>
      <w:proofErr w:type="spellEnd"/>
      <w:r w:rsidRPr="009B71BF">
        <w:rPr>
          <w:rFonts w:ascii="Arial" w:eastAsia="Calibri" w:hAnsi="Arial" w:cs="Arial"/>
        </w:rPr>
        <w:t xml:space="preserve"> </w:t>
      </w:r>
      <w:proofErr w:type="spellStart"/>
      <w:r w:rsidRPr="009B71BF">
        <w:rPr>
          <w:rFonts w:ascii="Arial" w:eastAsia="Calibri" w:hAnsi="Arial" w:cs="Arial"/>
        </w:rPr>
        <w:t>inflammatory</w:t>
      </w:r>
      <w:proofErr w:type="spellEnd"/>
      <w:r w:rsidRPr="009B71BF">
        <w:rPr>
          <w:rFonts w:ascii="Arial" w:eastAsia="Calibri" w:hAnsi="Arial" w:cs="Arial"/>
        </w:rPr>
        <w:t xml:space="preserve"> </w:t>
      </w:r>
      <w:proofErr w:type="spellStart"/>
      <w:r w:rsidRPr="009B71BF">
        <w:rPr>
          <w:rFonts w:ascii="Arial" w:eastAsia="Calibri" w:hAnsi="Arial" w:cs="Arial"/>
        </w:rPr>
        <w:t>reactions</w:t>
      </w:r>
      <w:proofErr w:type="spellEnd"/>
      <w:r w:rsidRPr="009B71BF">
        <w:rPr>
          <w:rFonts w:ascii="Arial" w:eastAsia="Calibri" w:hAnsi="Arial" w:cs="Arial"/>
        </w:rPr>
        <w:t xml:space="preserve"> to </w:t>
      </w:r>
      <w:proofErr w:type="spellStart"/>
      <w:r w:rsidRPr="009B71BF">
        <w:rPr>
          <w:rFonts w:ascii="Arial" w:eastAsia="Calibri" w:hAnsi="Arial" w:cs="Arial"/>
        </w:rPr>
        <w:t>hyaluronic</w:t>
      </w:r>
      <w:proofErr w:type="spellEnd"/>
      <w:r w:rsidRPr="009B71BF">
        <w:rPr>
          <w:rFonts w:ascii="Arial" w:eastAsia="Calibri" w:hAnsi="Arial" w:cs="Arial"/>
        </w:rPr>
        <w:t xml:space="preserve"> acid </w:t>
      </w:r>
      <w:proofErr w:type="spellStart"/>
      <w:r w:rsidRPr="009B71BF">
        <w:rPr>
          <w:rFonts w:ascii="Arial" w:eastAsia="Calibri" w:hAnsi="Arial" w:cs="Arial"/>
        </w:rPr>
        <w:t>fillers</w:t>
      </w:r>
      <w:proofErr w:type="spellEnd"/>
      <w:r w:rsidRPr="009B71BF">
        <w:rPr>
          <w:rFonts w:ascii="Arial" w:eastAsia="Calibri" w:hAnsi="Arial" w:cs="Arial"/>
        </w:rPr>
        <w:t xml:space="preserve">: a </w:t>
      </w:r>
      <w:proofErr w:type="spellStart"/>
      <w:r w:rsidRPr="009B71BF">
        <w:rPr>
          <w:rFonts w:ascii="Arial" w:eastAsia="Calibri" w:hAnsi="Arial" w:cs="Arial"/>
        </w:rPr>
        <w:t>literature</w:t>
      </w:r>
      <w:proofErr w:type="spellEnd"/>
      <w:r w:rsidRPr="009B71BF">
        <w:rPr>
          <w:rFonts w:ascii="Arial" w:eastAsia="Calibri" w:hAnsi="Arial" w:cs="Arial"/>
        </w:rPr>
        <w:t xml:space="preserve"> </w:t>
      </w:r>
      <w:proofErr w:type="spellStart"/>
      <w:r w:rsidRPr="009B71BF">
        <w:rPr>
          <w:rFonts w:ascii="Arial" w:eastAsia="Calibri" w:hAnsi="Arial" w:cs="Arial"/>
        </w:rPr>
        <w:t>review</w:t>
      </w:r>
      <w:proofErr w:type="spellEnd"/>
      <w:r w:rsidRPr="009B71BF">
        <w:rPr>
          <w:rFonts w:ascii="Arial" w:eastAsia="Calibri" w:hAnsi="Arial" w:cs="Arial"/>
        </w:rPr>
        <w:t xml:space="preserve"> and </w:t>
      </w:r>
      <w:proofErr w:type="spellStart"/>
      <w:r w:rsidRPr="009B71BF">
        <w:rPr>
          <w:rFonts w:ascii="Arial" w:eastAsia="Calibri" w:hAnsi="Arial" w:cs="Arial"/>
        </w:rPr>
        <w:t>proposed</w:t>
      </w:r>
      <w:proofErr w:type="spellEnd"/>
      <w:r w:rsidRPr="009B71BF">
        <w:rPr>
          <w:rFonts w:ascii="Arial" w:eastAsia="Calibri" w:hAnsi="Arial" w:cs="Arial"/>
        </w:rPr>
        <w:t xml:space="preserve"> </w:t>
      </w:r>
      <w:proofErr w:type="spellStart"/>
      <w:r w:rsidRPr="009B71BF">
        <w:rPr>
          <w:rFonts w:ascii="Arial" w:eastAsia="Calibri" w:hAnsi="Arial" w:cs="Arial"/>
        </w:rPr>
        <w:t>treatment</w:t>
      </w:r>
      <w:proofErr w:type="spellEnd"/>
      <w:r w:rsidRPr="009B71BF">
        <w:rPr>
          <w:rFonts w:ascii="Arial" w:eastAsia="Calibri" w:hAnsi="Arial" w:cs="Arial"/>
        </w:rPr>
        <w:t xml:space="preserve"> </w:t>
      </w:r>
      <w:proofErr w:type="spellStart"/>
      <w:r w:rsidRPr="009B71BF">
        <w:rPr>
          <w:rFonts w:ascii="Arial" w:eastAsia="Calibri" w:hAnsi="Arial" w:cs="Arial"/>
        </w:rPr>
        <w:t>algorithm</w:t>
      </w:r>
      <w:proofErr w:type="spellEnd"/>
      <w:r w:rsidRPr="009B71BF">
        <w:rPr>
          <w:rFonts w:ascii="Arial" w:eastAsia="Calibri" w:hAnsi="Arial" w:cs="Arial"/>
        </w:rPr>
        <w:t xml:space="preserve">. </w:t>
      </w:r>
      <w:proofErr w:type="spellStart"/>
      <w:r w:rsidRPr="009B71BF">
        <w:rPr>
          <w:rFonts w:ascii="Arial" w:eastAsia="Calibri" w:hAnsi="Arial" w:cs="Arial"/>
          <w:i/>
          <w:iCs/>
        </w:rPr>
        <w:t>Clin</w:t>
      </w:r>
      <w:proofErr w:type="spellEnd"/>
      <w:r w:rsidRPr="009B71BF">
        <w:rPr>
          <w:rFonts w:ascii="Arial" w:eastAsia="Calibri" w:hAnsi="Arial" w:cs="Arial"/>
          <w:i/>
          <w:iCs/>
        </w:rPr>
        <w:t xml:space="preserve"> </w:t>
      </w:r>
      <w:proofErr w:type="spellStart"/>
      <w:r w:rsidRPr="009B71BF">
        <w:rPr>
          <w:rFonts w:ascii="Arial" w:eastAsia="Calibri" w:hAnsi="Arial" w:cs="Arial"/>
          <w:i/>
          <w:iCs/>
        </w:rPr>
        <w:t>Cosmet</w:t>
      </w:r>
      <w:proofErr w:type="spellEnd"/>
      <w:r w:rsidRPr="009B71BF">
        <w:rPr>
          <w:rFonts w:ascii="Arial" w:eastAsia="Calibri" w:hAnsi="Arial" w:cs="Arial"/>
          <w:i/>
          <w:iCs/>
        </w:rPr>
        <w:t xml:space="preserve"> </w:t>
      </w:r>
      <w:proofErr w:type="spellStart"/>
      <w:r w:rsidRPr="009B71BF">
        <w:rPr>
          <w:rFonts w:ascii="Arial" w:eastAsia="Calibri" w:hAnsi="Arial" w:cs="Arial"/>
          <w:i/>
          <w:iCs/>
        </w:rPr>
        <w:t>Investig</w:t>
      </w:r>
      <w:proofErr w:type="spellEnd"/>
      <w:r w:rsidRPr="009B71BF">
        <w:rPr>
          <w:rFonts w:ascii="Arial" w:eastAsia="Calibri" w:hAnsi="Arial" w:cs="Arial"/>
          <w:i/>
          <w:iCs/>
        </w:rPr>
        <w:t xml:space="preserve"> </w:t>
      </w:r>
      <w:proofErr w:type="spellStart"/>
      <w:r w:rsidRPr="009B71BF">
        <w:rPr>
          <w:rFonts w:ascii="Arial" w:eastAsia="Calibri" w:hAnsi="Arial" w:cs="Arial"/>
          <w:i/>
          <w:iCs/>
        </w:rPr>
        <w:t>Dermatol</w:t>
      </w:r>
      <w:proofErr w:type="spellEnd"/>
      <w:r w:rsidRPr="009B71BF">
        <w:rPr>
          <w:rFonts w:ascii="Arial" w:eastAsia="Calibri" w:hAnsi="Arial" w:cs="Arial"/>
          <w:i/>
          <w:iCs/>
        </w:rPr>
        <w:t>.</w:t>
      </w:r>
      <w:r w:rsidRPr="009B71BF">
        <w:rPr>
          <w:rFonts w:ascii="Arial" w:eastAsia="Calibri" w:hAnsi="Arial" w:cs="Arial"/>
        </w:rPr>
        <w:t xml:space="preserve"> </w:t>
      </w:r>
      <w:proofErr w:type="gramStart"/>
      <w:r w:rsidRPr="009B71BF">
        <w:rPr>
          <w:rFonts w:ascii="Arial" w:eastAsia="Calibri" w:hAnsi="Arial" w:cs="Arial"/>
        </w:rPr>
        <w:t>2020;13:371</w:t>
      </w:r>
      <w:proofErr w:type="gramEnd"/>
      <w:r w:rsidRPr="009B71BF">
        <w:rPr>
          <w:rFonts w:ascii="Arial" w:eastAsia="Calibri" w:hAnsi="Arial" w:cs="Arial"/>
        </w:rPr>
        <w:t>-378. DOI: 10.2147/CCID.S247171.</w:t>
      </w:r>
    </w:p>
    <w:p w14:paraId="695F511D" w14:textId="21046A86" w:rsidR="003F2C84" w:rsidRDefault="003F2C84" w:rsidP="00B65CA4">
      <w:pPr>
        <w:numPr>
          <w:ilvl w:val="0"/>
          <w:numId w:val="46"/>
        </w:numPr>
        <w:spacing w:line="360" w:lineRule="auto"/>
        <w:ind w:left="567" w:hanging="567"/>
        <w:contextualSpacing/>
        <w:rPr>
          <w:rFonts w:ascii="Arial" w:eastAsia="Calibri" w:hAnsi="Arial" w:cs="Arial"/>
        </w:rPr>
      </w:pPr>
      <w:proofErr w:type="spellStart"/>
      <w:r w:rsidRPr="003F2C84">
        <w:rPr>
          <w:rFonts w:ascii="Arial" w:eastAsia="Calibri" w:hAnsi="Arial" w:cs="Arial"/>
        </w:rPr>
        <w:t>Signorini</w:t>
      </w:r>
      <w:proofErr w:type="spellEnd"/>
      <w:r w:rsidRPr="003F2C84">
        <w:rPr>
          <w:rFonts w:ascii="Arial" w:eastAsia="Calibri" w:hAnsi="Arial" w:cs="Arial"/>
        </w:rPr>
        <w:t>, M.</w:t>
      </w:r>
      <w:r w:rsidR="009A7681">
        <w:rPr>
          <w:rFonts w:ascii="Arial" w:eastAsia="Calibri" w:hAnsi="Arial" w:cs="Arial"/>
        </w:rPr>
        <w:t>;</w:t>
      </w:r>
      <w:r w:rsidRPr="003F2C84">
        <w:rPr>
          <w:rFonts w:ascii="Arial" w:eastAsia="Calibri" w:hAnsi="Arial" w:cs="Arial"/>
        </w:rPr>
        <w:t xml:space="preserve"> </w:t>
      </w:r>
      <w:proofErr w:type="spellStart"/>
      <w:r w:rsidRPr="003F2C84">
        <w:rPr>
          <w:rFonts w:ascii="Arial" w:eastAsia="Calibri" w:hAnsi="Arial" w:cs="Arial"/>
        </w:rPr>
        <w:t>Liew</w:t>
      </w:r>
      <w:proofErr w:type="spellEnd"/>
      <w:r w:rsidRPr="003F2C84">
        <w:rPr>
          <w:rFonts w:ascii="Arial" w:eastAsia="Calibri" w:hAnsi="Arial" w:cs="Arial"/>
        </w:rPr>
        <w:t>, S.</w:t>
      </w:r>
      <w:r w:rsidR="009A7681">
        <w:rPr>
          <w:rFonts w:ascii="Arial" w:eastAsia="Calibri" w:hAnsi="Arial" w:cs="Arial"/>
        </w:rPr>
        <w:t>;</w:t>
      </w:r>
      <w:r w:rsidRPr="003F2C84">
        <w:rPr>
          <w:rFonts w:ascii="Arial" w:eastAsia="Calibri" w:hAnsi="Arial" w:cs="Arial"/>
        </w:rPr>
        <w:t xml:space="preserve"> </w:t>
      </w:r>
      <w:proofErr w:type="spellStart"/>
      <w:r w:rsidRPr="003F2C84">
        <w:rPr>
          <w:rFonts w:ascii="Arial" w:eastAsia="Calibri" w:hAnsi="Arial" w:cs="Arial"/>
        </w:rPr>
        <w:t>Sundaram</w:t>
      </w:r>
      <w:proofErr w:type="spellEnd"/>
      <w:r w:rsidRPr="003F2C84">
        <w:rPr>
          <w:rFonts w:ascii="Arial" w:eastAsia="Calibri" w:hAnsi="Arial" w:cs="Arial"/>
        </w:rPr>
        <w:t>, H.</w:t>
      </w:r>
      <w:r w:rsidR="009A7681">
        <w:rPr>
          <w:rFonts w:ascii="Arial" w:eastAsia="Calibri" w:hAnsi="Arial" w:cs="Arial"/>
        </w:rPr>
        <w:t>;</w:t>
      </w:r>
      <w:r>
        <w:rPr>
          <w:rFonts w:ascii="Arial" w:eastAsia="Calibri" w:hAnsi="Arial" w:cs="Arial"/>
        </w:rPr>
        <w:t xml:space="preserve"> et al. </w:t>
      </w:r>
      <w:proofErr w:type="spellStart"/>
      <w:r w:rsidRPr="003F2C84">
        <w:rPr>
          <w:rFonts w:ascii="Arial" w:eastAsia="Calibri" w:hAnsi="Arial" w:cs="Arial"/>
        </w:rPr>
        <w:t>Global</w:t>
      </w:r>
      <w:proofErr w:type="spellEnd"/>
      <w:r w:rsidRPr="003F2C84">
        <w:rPr>
          <w:rFonts w:ascii="Arial" w:eastAsia="Calibri" w:hAnsi="Arial" w:cs="Arial"/>
        </w:rPr>
        <w:t xml:space="preserve"> </w:t>
      </w:r>
      <w:proofErr w:type="spellStart"/>
      <w:r w:rsidRPr="003F2C84">
        <w:rPr>
          <w:rFonts w:ascii="Arial" w:eastAsia="Calibri" w:hAnsi="Arial" w:cs="Arial"/>
        </w:rPr>
        <w:t>aesthetics</w:t>
      </w:r>
      <w:proofErr w:type="spellEnd"/>
      <w:r w:rsidRPr="003F2C84">
        <w:rPr>
          <w:rFonts w:ascii="Arial" w:eastAsia="Calibri" w:hAnsi="Arial" w:cs="Arial"/>
        </w:rPr>
        <w:t xml:space="preserve"> </w:t>
      </w:r>
      <w:proofErr w:type="spellStart"/>
      <w:r w:rsidRPr="003F2C84">
        <w:rPr>
          <w:rFonts w:ascii="Arial" w:eastAsia="Calibri" w:hAnsi="Arial" w:cs="Arial"/>
        </w:rPr>
        <w:t>consensus</w:t>
      </w:r>
      <w:proofErr w:type="spellEnd"/>
      <w:r w:rsidRPr="003F2C84">
        <w:rPr>
          <w:rFonts w:ascii="Arial" w:eastAsia="Calibri" w:hAnsi="Arial" w:cs="Arial"/>
        </w:rPr>
        <w:t xml:space="preserve">: </w:t>
      </w:r>
      <w:proofErr w:type="spellStart"/>
      <w:r w:rsidRPr="003F2C84">
        <w:rPr>
          <w:rFonts w:ascii="Arial" w:eastAsia="Calibri" w:hAnsi="Arial" w:cs="Arial"/>
        </w:rPr>
        <w:t>avoidance</w:t>
      </w:r>
      <w:proofErr w:type="spellEnd"/>
      <w:r w:rsidRPr="003F2C84">
        <w:rPr>
          <w:rFonts w:ascii="Arial" w:eastAsia="Calibri" w:hAnsi="Arial" w:cs="Arial"/>
        </w:rPr>
        <w:t xml:space="preserve"> and management </w:t>
      </w:r>
      <w:proofErr w:type="spellStart"/>
      <w:r w:rsidRPr="003F2C84">
        <w:rPr>
          <w:rFonts w:ascii="Arial" w:eastAsia="Calibri" w:hAnsi="Arial" w:cs="Arial"/>
        </w:rPr>
        <w:t>of</w:t>
      </w:r>
      <w:proofErr w:type="spellEnd"/>
      <w:r w:rsidRPr="003F2C84">
        <w:rPr>
          <w:rFonts w:ascii="Arial" w:eastAsia="Calibri" w:hAnsi="Arial" w:cs="Arial"/>
        </w:rPr>
        <w:t xml:space="preserve"> </w:t>
      </w:r>
      <w:proofErr w:type="spellStart"/>
      <w:r w:rsidRPr="003F2C84">
        <w:rPr>
          <w:rFonts w:ascii="Arial" w:eastAsia="Calibri" w:hAnsi="Arial" w:cs="Arial"/>
        </w:rPr>
        <w:t>complications</w:t>
      </w:r>
      <w:proofErr w:type="spellEnd"/>
      <w:r w:rsidRPr="003F2C84">
        <w:rPr>
          <w:rFonts w:ascii="Arial" w:eastAsia="Calibri" w:hAnsi="Arial" w:cs="Arial"/>
        </w:rPr>
        <w:t xml:space="preserve"> </w:t>
      </w:r>
      <w:proofErr w:type="spellStart"/>
      <w:r w:rsidRPr="003F2C84">
        <w:rPr>
          <w:rFonts w:ascii="Arial" w:eastAsia="Calibri" w:hAnsi="Arial" w:cs="Arial"/>
        </w:rPr>
        <w:t>from</w:t>
      </w:r>
      <w:proofErr w:type="spellEnd"/>
      <w:r w:rsidRPr="003F2C84">
        <w:rPr>
          <w:rFonts w:ascii="Arial" w:eastAsia="Calibri" w:hAnsi="Arial" w:cs="Arial"/>
        </w:rPr>
        <w:t xml:space="preserve"> </w:t>
      </w:r>
      <w:proofErr w:type="spellStart"/>
      <w:r w:rsidRPr="003F2C84">
        <w:rPr>
          <w:rFonts w:ascii="Arial" w:eastAsia="Calibri" w:hAnsi="Arial" w:cs="Arial"/>
        </w:rPr>
        <w:t>hyaluronic</w:t>
      </w:r>
      <w:proofErr w:type="spellEnd"/>
      <w:r w:rsidRPr="003F2C84">
        <w:rPr>
          <w:rFonts w:ascii="Arial" w:eastAsia="Calibri" w:hAnsi="Arial" w:cs="Arial"/>
        </w:rPr>
        <w:t xml:space="preserve"> acid </w:t>
      </w:r>
      <w:proofErr w:type="spellStart"/>
      <w:r w:rsidRPr="003F2C84">
        <w:rPr>
          <w:rFonts w:ascii="Arial" w:eastAsia="Calibri" w:hAnsi="Arial" w:cs="Arial"/>
        </w:rPr>
        <w:t>fillers</w:t>
      </w:r>
      <w:proofErr w:type="spellEnd"/>
      <w:r w:rsidRPr="003F2C84">
        <w:rPr>
          <w:rFonts w:ascii="Arial" w:eastAsia="Calibri" w:hAnsi="Arial" w:cs="Arial"/>
        </w:rPr>
        <w:t xml:space="preserve">-evidence </w:t>
      </w:r>
      <w:r>
        <w:rPr>
          <w:rFonts w:ascii="Arial" w:eastAsia="Calibri" w:hAnsi="Arial" w:cs="Arial"/>
        </w:rPr>
        <w:t>–</w:t>
      </w:r>
      <w:r w:rsidRPr="003F2C84">
        <w:rPr>
          <w:rFonts w:ascii="Arial" w:eastAsia="Calibri" w:hAnsi="Arial" w:cs="Arial"/>
        </w:rPr>
        <w:t xml:space="preserve"> and </w:t>
      </w:r>
      <w:proofErr w:type="spellStart"/>
      <w:r w:rsidRPr="003F2C84">
        <w:rPr>
          <w:rFonts w:ascii="Arial" w:eastAsia="Calibri" w:hAnsi="Arial" w:cs="Arial"/>
        </w:rPr>
        <w:t>opinion-based</w:t>
      </w:r>
      <w:proofErr w:type="spellEnd"/>
      <w:r w:rsidRPr="003F2C84">
        <w:rPr>
          <w:rFonts w:ascii="Arial" w:eastAsia="Calibri" w:hAnsi="Arial" w:cs="Arial"/>
        </w:rPr>
        <w:t xml:space="preserve"> </w:t>
      </w:r>
      <w:proofErr w:type="spellStart"/>
      <w:r w:rsidRPr="003F2C84">
        <w:rPr>
          <w:rFonts w:ascii="Arial" w:eastAsia="Calibri" w:hAnsi="Arial" w:cs="Arial"/>
        </w:rPr>
        <w:t>review</w:t>
      </w:r>
      <w:proofErr w:type="spellEnd"/>
      <w:r w:rsidRPr="003F2C84">
        <w:rPr>
          <w:rFonts w:ascii="Arial" w:eastAsia="Calibri" w:hAnsi="Arial" w:cs="Arial"/>
        </w:rPr>
        <w:t xml:space="preserve"> and </w:t>
      </w:r>
      <w:proofErr w:type="spellStart"/>
      <w:r w:rsidRPr="003F2C84">
        <w:rPr>
          <w:rFonts w:ascii="Arial" w:eastAsia="Calibri" w:hAnsi="Arial" w:cs="Arial"/>
        </w:rPr>
        <w:t>consensus</w:t>
      </w:r>
      <w:proofErr w:type="spellEnd"/>
      <w:r w:rsidRPr="003F2C84">
        <w:rPr>
          <w:rFonts w:ascii="Arial" w:eastAsia="Calibri" w:hAnsi="Arial" w:cs="Arial"/>
        </w:rPr>
        <w:t xml:space="preserve"> </w:t>
      </w:r>
      <w:proofErr w:type="spellStart"/>
      <w:r w:rsidRPr="003F2C84">
        <w:rPr>
          <w:rFonts w:ascii="Arial" w:eastAsia="Calibri" w:hAnsi="Arial" w:cs="Arial"/>
        </w:rPr>
        <w:t>recommendations</w:t>
      </w:r>
      <w:proofErr w:type="spellEnd"/>
      <w:r w:rsidRPr="003F2C84">
        <w:rPr>
          <w:rFonts w:ascii="Arial" w:eastAsia="Calibri" w:hAnsi="Arial" w:cs="Arial"/>
        </w:rPr>
        <w:t xml:space="preserve">. </w:t>
      </w:r>
      <w:proofErr w:type="spellStart"/>
      <w:r w:rsidRPr="003F2C84">
        <w:rPr>
          <w:rFonts w:ascii="Arial" w:eastAsia="Calibri" w:hAnsi="Arial" w:cs="Arial"/>
        </w:rPr>
        <w:t>Review</w:t>
      </w:r>
      <w:proofErr w:type="spellEnd"/>
      <w:r w:rsidRPr="003F2C84">
        <w:rPr>
          <w:rFonts w:ascii="Arial" w:eastAsia="Calibri" w:hAnsi="Arial" w:cs="Arial"/>
        </w:rPr>
        <w:t xml:space="preserve"> </w:t>
      </w:r>
      <w:r>
        <w:rPr>
          <w:rFonts w:ascii="Arial" w:eastAsia="Calibri" w:hAnsi="Arial" w:cs="Arial"/>
        </w:rPr>
        <w:t xml:space="preserve">and </w:t>
      </w:r>
      <w:proofErr w:type="spellStart"/>
      <w:r>
        <w:rPr>
          <w:rFonts w:ascii="Arial" w:eastAsia="Calibri" w:hAnsi="Arial" w:cs="Arial"/>
        </w:rPr>
        <w:t>c</w:t>
      </w:r>
      <w:r w:rsidRPr="003F2C84">
        <w:rPr>
          <w:rFonts w:ascii="Arial" w:eastAsia="Calibri" w:hAnsi="Arial" w:cs="Arial"/>
        </w:rPr>
        <w:t>onsensus</w:t>
      </w:r>
      <w:proofErr w:type="spellEnd"/>
      <w:r w:rsidRPr="003F2C84">
        <w:rPr>
          <w:rFonts w:ascii="Arial" w:eastAsia="Calibri" w:hAnsi="Arial" w:cs="Arial"/>
        </w:rPr>
        <w:t xml:space="preserve"> </w:t>
      </w:r>
      <w:proofErr w:type="spellStart"/>
      <w:r>
        <w:rPr>
          <w:rFonts w:ascii="Arial" w:eastAsia="Calibri" w:hAnsi="Arial" w:cs="Arial"/>
        </w:rPr>
        <w:t>r</w:t>
      </w:r>
      <w:r w:rsidRPr="003F2C84">
        <w:rPr>
          <w:rFonts w:ascii="Arial" w:eastAsia="Calibri" w:hAnsi="Arial" w:cs="Arial"/>
        </w:rPr>
        <w:t>ecommendations</w:t>
      </w:r>
      <w:proofErr w:type="spellEnd"/>
      <w:r>
        <w:rPr>
          <w:rFonts w:ascii="Arial" w:eastAsia="Calibri" w:hAnsi="Arial" w:cs="Arial"/>
        </w:rPr>
        <w:t xml:space="preserve">. </w:t>
      </w:r>
      <w:r w:rsidRPr="003F2C84">
        <w:rPr>
          <w:rFonts w:ascii="Arial" w:eastAsia="Calibri" w:hAnsi="Arial" w:cs="Arial"/>
          <w:i/>
          <w:iCs/>
        </w:rPr>
        <w:t xml:space="preserve">Plast </w:t>
      </w:r>
      <w:proofErr w:type="spellStart"/>
      <w:r w:rsidRPr="003F2C84">
        <w:rPr>
          <w:rFonts w:ascii="Arial" w:eastAsia="Calibri" w:hAnsi="Arial" w:cs="Arial"/>
          <w:i/>
          <w:iCs/>
        </w:rPr>
        <w:t>Reconstr</w:t>
      </w:r>
      <w:proofErr w:type="spellEnd"/>
      <w:r w:rsidRPr="003F2C84">
        <w:rPr>
          <w:rFonts w:ascii="Arial" w:eastAsia="Calibri" w:hAnsi="Arial" w:cs="Arial"/>
          <w:i/>
          <w:iCs/>
        </w:rPr>
        <w:t xml:space="preserve"> </w:t>
      </w:r>
      <w:proofErr w:type="spellStart"/>
      <w:r w:rsidRPr="003F2C84">
        <w:rPr>
          <w:rFonts w:ascii="Arial" w:eastAsia="Calibri" w:hAnsi="Arial" w:cs="Arial"/>
          <w:i/>
          <w:iCs/>
        </w:rPr>
        <w:t>Surg</w:t>
      </w:r>
      <w:proofErr w:type="spellEnd"/>
      <w:r w:rsidRPr="003F2C84">
        <w:rPr>
          <w:rFonts w:ascii="Arial" w:eastAsia="Calibri" w:hAnsi="Arial" w:cs="Arial"/>
          <w:i/>
          <w:iCs/>
        </w:rPr>
        <w:t>.</w:t>
      </w:r>
      <w:r w:rsidRPr="003F2C84">
        <w:rPr>
          <w:rFonts w:ascii="Arial" w:eastAsia="Calibri" w:hAnsi="Arial" w:cs="Arial"/>
        </w:rPr>
        <w:t xml:space="preserve"> 2016;137(6):961e</w:t>
      </w:r>
      <w:r w:rsidR="00C22C84">
        <w:rPr>
          <w:rFonts w:ascii="Arial" w:eastAsia="Calibri" w:hAnsi="Arial" w:cs="Arial"/>
        </w:rPr>
        <w:t>–</w:t>
      </w:r>
      <w:r w:rsidRPr="003F2C84">
        <w:rPr>
          <w:rFonts w:ascii="Arial" w:eastAsia="Calibri" w:hAnsi="Arial" w:cs="Arial"/>
        </w:rPr>
        <w:t>971e. DOI: 10.1097/PRS.0000000000002184.</w:t>
      </w:r>
    </w:p>
    <w:p w14:paraId="4DF1B8EE" w14:textId="77777777" w:rsidR="00160E9E" w:rsidRDefault="00160E9E" w:rsidP="00B65CA4">
      <w:pPr>
        <w:numPr>
          <w:ilvl w:val="0"/>
          <w:numId w:val="46"/>
        </w:numPr>
        <w:spacing w:line="360" w:lineRule="auto"/>
        <w:ind w:left="567" w:hanging="567"/>
        <w:rPr>
          <w:rFonts w:ascii="Arial" w:eastAsia="Calibri" w:hAnsi="Arial" w:cs="Arial"/>
        </w:rPr>
      </w:pPr>
      <w:proofErr w:type="spellStart"/>
      <w:r w:rsidRPr="002466FC">
        <w:rPr>
          <w:rFonts w:ascii="Arial" w:eastAsia="Calibri" w:hAnsi="Arial" w:cs="Arial"/>
        </w:rPr>
        <w:t>Funt</w:t>
      </w:r>
      <w:proofErr w:type="spellEnd"/>
      <w:r w:rsidRPr="002466FC">
        <w:rPr>
          <w:rFonts w:ascii="Arial" w:eastAsia="Calibri" w:hAnsi="Arial" w:cs="Arial"/>
        </w:rPr>
        <w:t xml:space="preserve">, D. </w:t>
      </w:r>
      <w:proofErr w:type="spellStart"/>
      <w:r w:rsidRPr="002466FC">
        <w:rPr>
          <w:rFonts w:ascii="Arial" w:eastAsia="Calibri" w:hAnsi="Arial" w:cs="Arial"/>
        </w:rPr>
        <w:t>Treatment</w:t>
      </w:r>
      <w:proofErr w:type="spellEnd"/>
      <w:r w:rsidRPr="002466FC">
        <w:rPr>
          <w:rFonts w:ascii="Arial" w:eastAsia="Calibri" w:hAnsi="Arial" w:cs="Arial"/>
        </w:rPr>
        <w:t xml:space="preserve"> </w:t>
      </w:r>
      <w:proofErr w:type="spellStart"/>
      <w:r w:rsidRPr="002466FC">
        <w:rPr>
          <w:rFonts w:ascii="Arial" w:eastAsia="Calibri" w:hAnsi="Arial" w:cs="Arial"/>
        </w:rPr>
        <w:t>of</w:t>
      </w:r>
      <w:proofErr w:type="spellEnd"/>
      <w:r w:rsidRPr="002466FC">
        <w:rPr>
          <w:rFonts w:ascii="Arial" w:eastAsia="Calibri" w:hAnsi="Arial" w:cs="Arial"/>
        </w:rPr>
        <w:t xml:space="preserve"> </w:t>
      </w:r>
      <w:proofErr w:type="spellStart"/>
      <w:r w:rsidRPr="002466FC">
        <w:rPr>
          <w:rFonts w:ascii="Arial" w:eastAsia="Calibri" w:hAnsi="Arial" w:cs="Arial"/>
        </w:rPr>
        <w:t>delayed-onset</w:t>
      </w:r>
      <w:proofErr w:type="spellEnd"/>
      <w:r w:rsidRPr="002466FC">
        <w:rPr>
          <w:rFonts w:ascii="Arial" w:eastAsia="Calibri" w:hAnsi="Arial" w:cs="Arial"/>
        </w:rPr>
        <w:t xml:space="preserve"> </w:t>
      </w:r>
      <w:proofErr w:type="spellStart"/>
      <w:r w:rsidRPr="002466FC">
        <w:rPr>
          <w:rFonts w:ascii="Arial" w:eastAsia="Calibri" w:hAnsi="Arial" w:cs="Arial"/>
        </w:rPr>
        <w:t>infalmmatory</w:t>
      </w:r>
      <w:proofErr w:type="spellEnd"/>
      <w:r w:rsidRPr="002466FC">
        <w:rPr>
          <w:rFonts w:ascii="Arial" w:eastAsia="Calibri" w:hAnsi="Arial" w:cs="Arial"/>
        </w:rPr>
        <w:t xml:space="preserve"> </w:t>
      </w:r>
      <w:proofErr w:type="spellStart"/>
      <w:r w:rsidRPr="002466FC">
        <w:rPr>
          <w:rFonts w:ascii="Arial" w:eastAsia="Calibri" w:hAnsi="Arial" w:cs="Arial"/>
        </w:rPr>
        <w:t>reactions</w:t>
      </w:r>
      <w:proofErr w:type="spellEnd"/>
      <w:r w:rsidRPr="002466FC">
        <w:rPr>
          <w:rFonts w:ascii="Arial" w:eastAsia="Calibri" w:hAnsi="Arial" w:cs="Arial"/>
        </w:rPr>
        <w:t xml:space="preserve"> to </w:t>
      </w:r>
      <w:proofErr w:type="spellStart"/>
      <w:r w:rsidRPr="002466FC">
        <w:rPr>
          <w:rFonts w:ascii="Arial" w:eastAsia="Calibri" w:hAnsi="Arial" w:cs="Arial"/>
        </w:rPr>
        <w:t>hyaluronic</w:t>
      </w:r>
      <w:proofErr w:type="spellEnd"/>
      <w:r w:rsidRPr="002466FC">
        <w:rPr>
          <w:rFonts w:ascii="Arial" w:eastAsia="Calibri" w:hAnsi="Arial" w:cs="Arial"/>
        </w:rPr>
        <w:t xml:space="preserve"> acid </w:t>
      </w:r>
      <w:proofErr w:type="spellStart"/>
      <w:r w:rsidRPr="002466FC">
        <w:rPr>
          <w:rFonts w:ascii="Arial" w:eastAsia="Calibri" w:hAnsi="Arial" w:cs="Arial"/>
        </w:rPr>
        <w:t>filler</w:t>
      </w:r>
      <w:proofErr w:type="spellEnd"/>
      <w:r w:rsidRPr="002466FC">
        <w:rPr>
          <w:rFonts w:ascii="Arial" w:eastAsia="Calibri" w:hAnsi="Arial" w:cs="Arial"/>
        </w:rPr>
        <w:t xml:space="preserve">: </w:t>
      </w:r>
      <w:proofErr w:type="spellStart"/>
      <w:r w:rsidRPr="002466FC">
        <w:rPr>
          <w:rFonts w:ascii="Arial" w:eastAsia="Calibri" w:hAnsi="Arial" w:cs="Arial"/>
        </w:rPr>
        <w:t>an</w:t>
      </w:r>
      <w:proofErr w:type="spellEnd"/>
      <w:r w:rsidRPr="002466FC">
        <w:rPr>
          <w:rFonts w:ascii="Arial" w:eastAsia="Calibri" w:hAnsi="Arial" w:cs="Arial"/>
        </w:rPr>
        <w:t xml:space="preserve"> </w:t>
      </w:r>
      <w:proofErr w:type="spellStart"/>
      <w:r w:rsidRPr="002466FC">
        <w:rPr>
          <w:rFonts w:ascii="Arial" w:eastAsia="Calibri" w:hAnsi="Arial" w:cs="Arial"/>
        </w:rPr>
        <w:t>algorithmic</w:t>
      </w:r>
      <w:proofErr w:type="spellEnd"/>
      <w:r w:rsidRPr="002466FC">
        <w:rPr>
          <w:rFonts w:ascii="Arial" w:eastAsia="Calibri" w:hAnsi="Arial" w:cs="Arial"/>
        </w:rPr>
        <w:t xml:space="preserve"> </w:t>
      </w:r>
      <w:proofErr w:type="spellStart"/>
      <w:r w:rsidRPr="002466FC">
        <w:rPr>
          <w:rFonts w:ascii="Arial" w:eastAsia="Calibri" w:hAnsi="Arial" w:cs="Arial"/>
        </w:rPr>
        <w:t>approach</w:t>
      </w:r>
      <w:proofErr w:type="spellEnd"/>
      <w:r w:rsidRPr="002466FC">
        <w:rPr>
          <w:rFonts w:ascii="Arial" w:eastAsia="Calibri" w:hAnsi="Arial" w:cs="Arial"/>
        </w:rPr>
        <w:t xml:space="preserve">. </w:t>
      </w:r>
      <w:r w:rsidRPr="002466FC">
        <w:rPr>
          <w:rFonts w:ascii="Arial" w:eastAsia="Calibri" w:hAnsi="Arial" w:cs="Arial"/>
          <w:i/>
          <w:iCs/>
        </w:rPr>
        <w:t xml:space="preserve">Plast </w:t>
      </w:r>
      <w:proofErr w:type="spellStart"/>
      <w:r w:rsidRPr="002466FC">
        <w:rPr>
          <w:rFonts w:ascii="Arial" w:eastAsia="Calibri" w:hAnsi="Arial" w:cs="Arial"/>
          <w:i/>
          <w:iCs/>
        </w:rPr>
        <w:t>Reconstr</w:t>
      </w:r>
      <w:proofErr w:type="spellEnd"/>
      <w:r w:rsidRPr="002466FC">
        <w:rPr>
          <w:rFonts w:ascii="Arial" w:eastAsia="Calibri" w:hAnsi="Arial" w:cs="Arial"/>
          <w:i/>
          <w:iCs/>
        </w:rPr>
        <w:t xml:space="preserve"> </w:t>
      </w:r>
      <w:proofErr w:type="spellStart"/>
      <w:r w:rsidRPr="002466FC">
        <w:rPr>
          <w:rFonts w:ascii="Arial" w:eastAsia="Calibri" w:hAnsi="Arial" w:cs="Arial"/>
          <w:i/>
          <w:iCs/>
        </w:rPr>
        <w:t>Surg</w:t>
      </w:r>
      <w:proofErr w:type="spellEnd"/>
      <w:r w:rsidRPr="002466FC">
        <w:rPr>
          <w:rFonts w:ascii="Arial" w:eastAsia="Calibri" w:hAnsi="Arial" w:cs="Arial"/>
          <w:i/>
          <w:iCs/>
        </w:rPr>
        <w:t xml:space="preserve"> Glob Open.</w:t>
      </w:r>
      <w:r w:rsidRPr="002466FC">
        <w:rPr>
          <w:rFonts w:ascii="Arial" w:eastAsia="Calibri" w:hAnsi="Arial" w:cs="Arial"/>
        </w:rPr>
        <w:t xml:space="preserve"> 2022;10(6</w:t>
      </w:r>
      <w:proofErr w:type="gramStart"/>
      <w:r w:rsidRPr="002466FC">
        <w:rPr>
          <w:rFonts w:ascii="Arial" w:eastAsia="Calibri" w:hAnsi="Arial" w:cs="Arial"/>
        </w:rPr>
        <w:t>):e</w:t>
      </w:r>
      <w:proofErr w:type="gramEnd"/>
      <w:r w:rsidRPr="002466FC">
        <w:rPr>
          <w:rFonts w:ascii="Arial" w:eastAsia="Calibri" w:hAnsi="Arial" w:cs="Arial"/>
        </w:rPr>
        <w:t>4362. DOI: 10.1097/GOX.0000000000004362.</w:t>
      </w:r>
    </w:p>
    <w:p w14:paraId="067BFE8E" w14:textId="41570634" w:rsidR="00700173" w:rsidRDefault="00700173" w:rsidP="00B65CA4">
      <w:pPr>
        <w:numPr>
          <w:ilvl w:val="0"/>
          <w:numId w:val="46"/>
        </w:numPr>
        <w:spacing w:line="360" w:lineRule="auto"/>
        <w:ind w:left="567" w:hanging="567"/>
        <w:rPr>
          <w:rFonts w:ascii="Arial" w:eastAsia="Calibri" w:hAnsi="Arial" w:cs="Arial"/>
        </w:rPr>
      </w:pPr>
      <w:r w:rsidRPr="00700173">
        <w:rPr>
          <w:rFonts w:ascii="Arial" w:eastAsia="Calibri" w:hAnsi="Arial" w:cs="Arial"/>
        </w:rPr>
        <w:t xml:space="preserve">Lily Nguyen </w:t>
      </w:r>
      <w:proofErr w:type="spellStart"/>
      <w:r w:rsidRPr="00700173">
        <w:rPr>
          <w:rFonts w:ascii="Arial" w:eastAsia="Calibri" w:hAnsi="Arial" w:cs="Arial"/>
        </w:rPr>
        <w:t>Trinh</w:t>
      </w:r>
      <w:proofErr w:type="spellEnd"/>
      <w:r w:rsidRPr="00700173">
        <w:rPr>
          <w:rFonts w:ascii="Arial" w:eastAsia="Calibri" w:hAnsi="Arial" w:cs="Arial"/>
        </w:rPr>
        <w:t xml:space="preserve">, L.N.; Kelly Christine </w:t>
      </w:r>
      <w:proofErr w:type="spellStart"/>
      <w:r w:rsidRPr="00700173">
        <w:rPr>
          <w:rFonts w:ascii="Arial" w:eastAsia="Calibri" w:hAnsi="Arial" w:cs="Arial"/>
        </w:rPr>
        <w:t>McGuigan</w:t>
      </w:r>
      <w:proofErr w:type="spellEnd"/>
      <w:r w:rsidRPr="00700173">
        <w:rPr>
          <w:rFonts w:ascii="Arial" w:eastAsia="Calibri" w:hAnsi="Arial" w:cs="Arial"/>
        </w:rPr>
        <w:t xml:space="preserve">, K.C.; Amar </w:t>
      </w:r>
      <w:proofErr w:type="spellStart"/>
      <w:r w:rsidRPr="00700173">
        <w:rPr>
          <w:rFonts w:ascii="Arial" w:eastAsia="Calibri" w:hAnsi="Arial" w:cs="Arial"/>
        </w:rPr>
        <w:t>Gupta</w:t>
      </w:r>
      <w:proofErr w:type="spellEnd"/>
      <w:r w:rsidRPr="00700173">
        <w:rPr>
          <w:rFonts w:ascii="Arial" w:eastAsia="Calibri" w:hAnsi="Arial" w:cs="Arial"/>
        </w:rPr>
        <w:t xml:space="preserve">, A. </w:t>
      </w:r>
      <w:proofErr w:type="spellStart"/>
      <w:r w:rsidRPr="00700173">
        <w:rPr>
          <w:rFonts w:ascii="Arial" w:eastAsia="Calibri" w:hAnsi="Arial" w:cs="Arial"/>
        </w:rPr>
        <w:t>Delayed</w:t>
      </w:r>
      <w:proofErr w:type="spellEnd"/>
      <w:r w:rsidRPr="00700173">
        <w:rPr>
          <w:rFonts w:ascii="Arial" w:eastAsia="Calibri" w:hAnsi="Arial" w:cs="Arial"/>
        </w:rPr>
        <w:t xml:space="preserve"> </w:t>
      </w:r>
      <w:proofErr w:type="spellStart"/>
      <w:r w:rsidRPr="00700173">
        <w:rPr>
          <w:rFonts w:ascii="Arial" w:eastAsia="Calibri" w:hAnsi="Arial" w:cs="Arial"/>
        </w:rPr>
        <w:t>granulomas</w:t>
      </w:r>
      <w:proofErr w:type="spellEnd"/>
      <w:r w:rsidRPr="00700173">
        <w:rPr>
          <w:rFonts w:ascii="Arial" w:eastAsia="Calibri" w:hAnsi="Arial" w:cs="Arial"/>
        </w:rPr>
        <w:t xml:space="preserve"> as a </w:t>
      </w:r>
      <w:proofErr w:type="spellStart"/>
      <w:r w:rsidRPr="00700173">
        <w:rPr>
          <w:rFonts w:ascii="Arial" w:eastAsia="Calibri" w:hAnsi="Arial" w:cs="Arial"/>
        </w:rPr>
        <w:t>complication</w:t>
      </w:r>
      <w:proofErr w:type="spellEnd"/>
      <w:r w:rsidRPr="00700173">
        <w:rPr>
          <w:rFonts w:ascii="Arial" w:eastAsia="Calibri" w:hAnsi="Arial" w:cs="Arial"/>
        </w:rPr>
        <w:t xml:space="preserve"> </w:t>
      </w:r>
      <w:proofErr w:type="spellStart"/>
      <w:r w:rsidRPr="00700173">
        <w:rPr>
          <w:rFonts w:ascii="Arial" w:eastAsia="Calibri" w:hAnsi="Arial" w:cs="Arial"/>
        </w:rPr>
        <w:t>secondary</w:t>
      </w:r>
      <w:proofErr w:type="spellEnd"/>
      <w:r w:rsidRPr="00700173">
        <w:rPr>
          <w:rFonts w:ascii="Arial" w:eastAsia="Calibri" w:hAnsi="Arial" w:cs="Arial"/>
        </w:rPr>
        <w:t xml:space="preserve"> to lip </w:t>
      </w:r>
      <w:proofErr w:type="spellStart"/>
      <w:r w:rsidRPr="00700173">
        <w:rPr>
          <w:rFonts w:ascii="Arial" w:eastAsia="Calibri" w:hAnsi="Arial" w:cs="Arial"/>
        </w:rPr>
        <w:t>augmentation</w:t>
      </w:r>
      <w:proofErr w:type="spellEnd"/>
      <w:r w:rsidRPr="00700173">
        <w:rPr>
          <w:rFonts w:ascii="Arial" w:eastAsia="Calibri" w:hAnsi="Arial" w:cs="Arial"/>
        </w:rPr>
        <w:t xml:space="preserve"> </w:t>
      </w:r>
      <w:proofErr w:type="spellStart"/>
      <w:r w:rsidRPr="00700173">
        <w:rPr>
          <w:rFonts w:ascii="Arial" w:eastAsia="Calibri" w:hAnsi="Arial" w:cs="Arial"/>
        </w:rPr>
        <w:t>with</w:t>
      </w:r>
      <w:proofErr w:type="spellEnd"/>
      <w:r w:rsidRPr="00700173">
        <w:rPr>
          <w:rFonts w:ascii="Arial" w:eastAsia="Calibri" w:hAnsi="Arial" w:cs="Arial"/>
        </w:rPr>
        <w:t xml:space="preserve"> </w:t>
      </w:r>
      <w:proofErr w:type="spellStart"/>
      <w:r w:rsidRPr="00700173">
        <w:rPr>
          <w:rFonts w:ascii="Arial" w:eastAsia="Calibri" w:hAnsi="Arial" w:cs="Arial"/>
        </w:rPr>
        <w:t>dermal</w:t>
      </w:r>
      <w:proofErr w:type="spellEnd"/>
      <w:r w:rsidRPr="00700173">
        <w:rPr>
          <w:rFonts w:ascii="Arial" w:eastAsia="Calibri" w:hAnsi="Arial" w:cs="Arial"/>
        </w:rPr>
        <w:t xml:space="preserve"> </w:t>
      </w:r>
      <w:proofErr w:type="spellStart"/>
      <w:r w:rsidRPr="00700173">
        <w:rPr>
          <w:rFonts w:ascii="Arial" w:eastAsia="Calibri" w:hAnsi="Arial" w:cs="Arial"/>
        </w:rPr>
        <w:t>fillers</w:t>
      </w:r>
      <w:proofErr w:type="spellEnd"/>
      <w:r w:rsidRPr="00700173">
        <w:rPr>
          <w:rFonts w:ascii="Arial" w:eastAsia="Calibri" w:hAnsi="Arial" w:cs="Arial"/>
        </w:rPr>
        <w:t xml:space="preserve">: a </w:t>
      </w:r>
      <w:proofErr w:type="spellStart"/>
      <w:r w:rsidRPr="00700173">
        <w:rPr>
          <w:rFonts w:ascii="Arial" w:eastAsia="Calibri" w:hAnsi="Arial" w:cs="Arial"/>
        </w:rPr>
        <w:t>systematic</w:t>
      </w:r>
      <w:proofErr w:type="spellEnd"/>
      <w:r w:rsidRPr="00700173">
        <w:rPr>
          <w:rFonts w:ascii="Arial" w:eastAsia="Calibri" w:hAnsi="Arial" w:cs="Arial"/>
        </w:rPr>
        <w:t xml:space="preserve"> </w:t>
      </w:r>
      <w:proofErr w:type="spellStart"/>
      <w:r w:rsidRPr="00700173">
        <w:rPr>
          <w:rFonts w:ascii="Arial" w:eastAsia="Calibri" w:hAnsi="Arial" w:cs="Arial"/>
        </w:rPr>
        <w:t>review</w:t>
      </w:r>
      <w:proofErr w:type="spellEnd"/>
      <w:r w:rsidRPr="00700173">
        <w:rPr>
          <w:rFonts w:ascii="Arial" w:eastAsia="Calibri" w:hAnsi="Arial" w:cs="Arial"/>
        </w:rPr>
        <w:t xml:space="preserve">. </w:t>
      </w:r>
      <w:proofErr w:type="spellStart"/>
      <w:r w:rsidRPr="00700173">
        <w:rPr>
          <w:rFonts w:ascii="Arial" w:eastAsia="Calibri" w:hAnsi="Arial" w:cs="Arial"/>
        </w:rPr>
        <w:t>Surg</w:t>
      </w:r>
      <w:proofErr w:type="spellEnd"/>
      <w:r w:rsidRPr="00700173">
        <w:rPr>
          <w:rFonts w:ascii="Arial" w:eastAsia="Calibri" w:hAnsi="Arial" w:cs="Arial"/>
        </w:rPr>
        <w:t xml:space="preserve"> J (N Y). 2022;8(1</w:t>
      </w:r>
      <w:proofErr w:type="gramStart"/>
      <w:r w:rsidRPr="00700173">
        <w:rPr>
          <w:rFonts w:ascii="Arial" w:eastAsia="Calibri" w:hAnsi="Arial" w:cs="Arial"/>
        </w:rPr>
        <w:t>):e</w:t>
      </w:r>
      <w:proofErr w:type="gramEnd"/>
      <w:r w:rsidRPr="00700173">
        <w:rPr>
          <w:rFonts w:ascii="Arial" w:eastAsia="Calibri" w:hAnsi="Arial" w:cs="Arial"/>
        </w:rPr>
        <w:t>69–e79. DOI: 10.1055/s-0042-1743524.</w:t>
      </w:r>
    </w:p>
    <w:p w14:paraId="02D959F8" w14:textId="06C72D39" w:rsidR="0051509D" w:rsidRDefault="0051509D" w:rsidP="00B65CA4">
      <w:pPr>
        <w:pStyle w:val="Odstavecseseznamem"/>
        <w:numPr>
          <w:ilvl w:val="0"/>
          <w:numId w:val="46"/>
        </w:numPr>
        <w:spacing w:line="360" w:lineRule="auto"/>
        <w:ind w:left="567" w:hanging="567"/>
        <w:contextualSpacing w:val="0"/>
        <w:rPr>
          <w:rFonts w:ascii="Arial" w:eastAsia="Calibri" w:hAnsi="Arial" w:cs="Arial"/>
        </w:rPr>
      </w:pPr>
      <w:proofErr w:type="spellStart"/>
      <w:r w:rsidRPr="0051509D">
        <w:rPr>
          <w:rFonts w:ascii="Arial" w:eastAsia="Calibri" w:hAnsi="Arial" w:cs="Arial"/>
        </w:rPr>
        <w:t>DeLorenzi</w:t>
      </w:r>
      <w:proofErr w:type="spellEnd"/>
      <w:r w:rsidRPr="0051509D">
        <w:rPr>
          <w:rFonts w:ascii="Arial" w:eastAsia="Calibri" w:hAnsi="Arial" w:cs="Arial"/>
        </w:rPr>
        <w:t xml:space="preserve">, C. New </w:t>
      </w:r>
      <w:proofErr w:type="spellStart"/>
      <w:r w:rsidRPr="0051509D">
        <w:rPr>
          <w:rFonts w:ascii="Arial" w:eastAsia="Calibri" w:hAnsi="Arial" w:cs="Arial"/>
        </w:rPr>
        <w:t>high</w:t>
      </w:r>
      <w:proofErr w:type="spellEnd"/>
      <w:r w:rsidRPr="0051509D">
        <w:rPr>
          <w:rFonts w:ascii="Arial" w:eastAsia="Calibri" w:hAnsi="Arial" w:cs="Arial"/>
        </w:rPr>
        <w:t xml:space="preserve"> dose </w:t>
      </w:r>
      <w:proofErr w:type="spellStart"/>
      <w:r w:rsidRPr="0051509D">
        <w:rPr>
          <w:rFonts w:ascii="Arial" w:eastAsia="Calibri" w:hAnsi="Arial" w:cs="Arial"/>
        </w:rPr>
        <w:t>pulsed</w:t>
      </w:r>
      <w:proofErr w:type="spellEnd"/>
      <w:r w:rsidRPr="0051509D">
        <w:rPr>
          <w:rFonts w:ascii="Arial" w:eastAsia="Calibri" w:hAnsi="Arial" w:cs="Arial"/>
        </w:rPr>
        <w:t xml:space="preserve"> </w:t>
      </w:r>
      <w:proofErr w:type="spellStart"/>
      <w:r w:rsidRPr="0051509D">
        <w:rPr>
          <w:rFonts w:ascii="Arial" w:eastAsia="Calibri" w:hAnsi="Arial" w:cs="Arial"/>
        </w:rPr>
        <w:t>hyaluronidase</w:t>
      </w:r>
      <w:proofErr w:type="spellEnd"/>
      <w:r w:rsidRPr="0051509D">
        <w:rPr>
          <w:rFonts w:ascii="Arial" w:eastAsia="Calibri" w:hAnsi="Arial" w:cs="Arial"/>
        </w:rPr>
        <w:t xml:space="preserve"> </w:t>
      </w:r>
      <w:proofErr w:type="spellStart"/>
      <w:r w:rsidRPr="0051509D">
        <w:rPr>
          <w:rFonts w:ascii="Arial" w:eastAsia="Calibri" w:hAnsi="Arial" w:cs="Arial"/>
        </w:rPr>
        <w:t>protocol</w:t>
      </w:r>
      <w:proofErr w:type="spellEnd"/>
      <w:r w:rsidRPr="0051509D">
        <w:rPr>
          <w:rFonts w:ascii="Arial" w:eastAsia="Calibri" w:hAnsi="Arial" w:cs="Arial"/>
        </w:rPr>
        <w:t xml:space="preserve"> </w:t>
      </w:r>
      <w:proofErr w:type="spellStart"/>
      <w:r w:rsidRPr="0051509D">
        <w:rPr>
          <w:rFonts w:ascii="Arial" w:eastAsia="Calibri" w:hAnsi="Arial" w:cs="Arial"/>
        </w:rPr>
        <w:t>for</w:t>
      </w:r>
      <w:proofErr w:type="spellEnd"/>
      <w:r w:rsidRPr="0051509D">
        <w:rPr>
          <w:rFonts w:ascii="Arial" w:eastAsia="Calibri" w:hAnsi="Arial" w:cs="Arial"/>
        </w:rPr>
        <w:t xml:space="preserve"> </w:t>
      </w:r>
      <w:proofErr w:type="spellStart"/>
      <w:r w:rsidRPr="0051509D">
        <w:rPr>
          <w:rFonts w:ascii="Arial" w:eastAsia="Calibri" w:hAnsi="Arial" w:cs="Arial"/>
        </w:rPr>
        <w:t>hyaluronic</w:t>
      </w:r>
      <w:proofErr w:type="spellEnd"/>
      <w:r w:rsidRPr="0051509D">
        <w:rPr>
          <w:rFonts w:ascii="Arial" w:eastAsia="Calibri" w:hAnsi="Arial" w:cs="Arial"/>
        </w:rPr>
        <w:t xml:space="preserve"> acid </w:t>
      </w:r>
      <w:proofErr w:type="spellStart"/>
      <w:r w:rsidRPr="0051509D">
        <w:rPr>
          <w:rFonts w:ascii="Arial" w:eastAsia="Calibri" w:hAnsi="Arial" w:cs="Arial"/>
        </w:rPr>
        <w:t>filler</w:t>
      </w:r>
      <w:proofErr w:type="spellEnd"/>
      <w:r w:rsidRPr="0051509D">
        <w:rPr>
          <w:rFonts w:ascii="Arial" w:eastAsia="Calibri" w:hAnsi="Arial" w:cs="Arial"/>
        </w:rPr>
        <w:t xml:space="preserve"> </w:t>
      </w:r>
      <w:proofErr w:type="spellStart"/>
      <w:r w:rsidRPr="0051509D">
        <w:rPr>
          <w:rFonts w:ascii="Arial" w:eastAsia="Calibri" w:hAnsi="Arial" w:cs="Arial"/>
        </w:rPr>
        <w:t>vascular</w:t>
      </w:r>
      <w:proofErr w:type="spellEnd"/>
      <w:r w:rsidRPr="0051509D">
        <w:rPr>
          <w:rFonts w:ascii="Arial" w:eastAsia="Calibri" w:hAnsi="Arial" w:cs="Arial"/>
        </w:rPr>
        <w:t xml:space="preserve"> </w:t>
      </w:r>
      <w:proofErr w:type="spellStart"/>
      <w:r w:rsidRPr="0051509D">
        <w:rPr>
          <w:rFonts w:ascii="Arial" w:eastAsia="Calibri" w:hAnsi="Arial" w:cs="Arial"/>
        </w:rPr>
        <w:t>adverse</w:t>
      </w:r>
      <w:proofErr w:type="spellEnd"/>
      <w:r w:rsidRPr="0051509D">
        <w:rPr>
          <w:rFonts w:ascii="Arial" w:eastAsia="Calibri" w:hAnsi="Arial" w:cs="Arial"/>
        </w:rPr>
        <w:t xml:space="preserve"> event. </w:t>
      </w:r>
      <w:proofErr w:type="spellStart"/>
      <w:r w:rsidRPr="0051509D">
        <w:rPr>
          <w:rFonts w:ascii="Arial" w:eastAsia="Calibri" w:hAnsi="Arial" w:cs="Arial"/>
        </w:rPr>
        <w:t>Aesthet</w:t>
      </w:r>
      <w:proofErr w:type="spellEnd"/>
      <w:r w:rsidRPr="0051509D">
        <w:rPr>
          <w:rFonts w:ascii="Arial" w:eastAsia="Calibri" w:hAnsi="Arial" w:cs="Arial"/>
        </w:rPr>
        <w:t xml:space="preserve"> </w:t>
      </w:r>
      <w:proofErr w:type="spellStart"/>
      <w:r w:rsidRPr="0051509D">
        <w:rPr>
          <w:rFonts w:ascii="Arial" w:eastAsia="Calibri" w:hAnsi="Arial" w:cs="Arial"/>
        </w:rPr>
        <w:t>Surg</w:t>
      </w:r>
      <w:proofErr w:type="spellEnd"/>
      <w:r w:rsidRPr="0051509D">
        <w:rPr>
          <w:rFonts w:ascii="Arial" w:eastAsia="Calibri" w:hAnsi="Arial" w:cs="Arial"/>
        </w:rPr>
        <w:t xml:space="preserve"> J. 2017;37(7):814-825. DOI: 10.1093/</w:t>
      </w:r>
      <w:proofErr w:type="spellStart"/>
      <w:r w:rsidRPr="0051509D">
        <w:rPr>
          <w:rFonts w:ascii="Arial" w:eastAsia="Calibri" w:hAnsi="Arial" w:cs="Arial"/>
        </w:rPr>
        <w:t>asj</w:t>
      </w:r>
      <w:proofErr w:type="spellEnd"/>
      <w:r w:rsidRPr="0051509D">
        <w:rPr>
          <w:rFonts w:ascii="Arial" w:eastAsia="Calibri" w:hAnsi="Arial" w:cs="Arial"/>
        </w:rPr>
        <w:t>/sjw251.</w:t>
      </w:r>
    </w:p>
    <w:p w14:paraId="346784BD" w14:textId="710F9B17" w:rsidR="00E925BE" w:rsidRDefault="00E925BE" w:rsidP="00B65CA4">
      <w:pPr>
        <w:pStyle w:val="Odstavecseseznamem"/>
        <w:numPr>
          <w:ilvl w:val="0"/>
          <w:numId w:val="46"/>
        </w:numPr>
        <w:spacing w:line="360" w:lineRule="auto"/>
        <w:ind w:left="567" w:hanging="567"/>
        <w:contextualSpacing w:val="0"/>
        <w:rPr>
          <w:rFonts w:ascii="Arial" w:eastAsia="Calibri" w:hAnsi="Arial" w:cs="Arial"/>
        </w:rPr>
      </w:pPr>
      <w:proofErr w:type="spellStart"/>
      <w:r w:rsidRPr="00E925BE">
        <w:rPr>
          <w:rFonts w:ascii="Arial" w:eastAsia="Calibri" w:hAnsi="Arial" w:cs="Arial"/>
        </w:rPr>
        <w:lastRenderedPageBreak/>
        <w:t>Urdiales-Gálvez</w:t>
      </w:r>
      <w:proofErr w:type="spellEnd"/>
      <w:r w:rsidRPr="00E925BE">
        <w:rPr>
          <w:rFonts w:ascii="Arial" w:eastAsia="Calibri" w:hAnsi="Arial" w:cs="Arial"/>
        </w:rPr>
        <w:t xml:space="preserve">, F.; </w:t>
      </w:r>
      <w:proofErr w:type="spellStart"/>
      <w:r w:rsidRPr="00E925BE">
        <w:rPr>
          <w:rFonts w:ascii="Arial" w:eastAsia="Calibri" w:hAnsi="Arial" w:cs="Arial"/>
        </w:rPr>
        <w:t>Delgado</w:t>
      </w:r>
      <w:proofErr w:type="spellEnd"/>
      <w:r w:rsidRPr="00E925BE">
        <w:rPr>
          <w:rFonts w:ascii="Arial" w:eastAsia="Calibri" w:hAnsi="Arial" w:cs="Arial"/>
        </w:rPr>
        <w:t xml:space="preserve">, N.E.; </w:t>
      </w:r>
      <w:proofErr w:type="spellStart"/>
      <w:r w:rsidRPr="00E925BE">
        <w:rPr>
          <w:rFonts w:ascii="Arial" w:eastAsia="Calibri" w:hAnsi="Arial" w:cs="Arial"/>
        </w:rPr>
        <w:t>Figueiredo</w:t>
      </w:r>
      <w:proofErr w:type="spellEnd"/>
      <w:r w:rsidRPr="00E925BE">
        <w:rPr>
          <w:rFonts w:ascii="Arial" w:eastAsia="Calibri" w:hAnsi="Arial" w:cs="Arial"/>
        </w:rPr>
        <w:t xml:space="preserve">, V.; et al. </w:t>
      </w:r>
      <w:proofErr w:type="spellStart"/>
      <w:r w:rsidRPr="00E925BE">
        <w:rPr>
          <w:rFonts w:ascii="Arial" w:eastAsia="Calibri" w:hAnsi="Arial" w:cs="Arial"/>
        </w:rPr>
        <w:t>Treatment</w:t>
      </w:r>
      <w:proofErr w:type="spellEnd"/>
      <w:r w:rsidRPr="00E925BE">
        <w:rPr>
          <w:rFonts w:ascii="Arial" w:eastAsia="Calibri" w:hAnsi="Arial" w:cs="Arial"/>
        </w:rPr>
        <w:t xml:space="preserve"> </w:t>
      </w:r>
      <w:proofErr w:type="spellStart"/>
      <w:r w:rsidRPr="00E925BE">
        <w:rPr>
          <w:rFonts w:ascii="Arial" w:eastAsia="Calibri" w:hAnsi="Arial" w:cs="Arial"/>
        </w:rPr>
        <w:t>of</w:t>
      </w:r>
      <w:proofErr w:type="spellEnd"/>
      <w:r w:rsidRPr="00E925BE">
        <w:rPr>
          <w:rFonts w:ascii="Arial" w:eastAsia="Calibri" w:hAnsi="Arial" w:cs="Arial"/>
        </w:rPr>
        <w:t xml:space="preserve"> soft </w:t>
      </w:r>
      <w:proofErr w:type="spellStart"/>
      <w:r w:rsidRPr="00E925BE">
        <w:rPr>
          <w:rFonts w:ascii="Arial" w:eastAsia="Calibri" w:hAnsi="Arial" w:cs="Arial"/>
        </w:rPr>
        <w:t>tissue</w:t>
      </w:r>
      <w:proofErr w:type="spellEnd"/>
      <w:r w:rsidRPr="00E925BE">
        <w:rPr>
          <w:rFonts w:ascii="Arial" w:eastAsia="Calibri" w:hAnsi="Arial" w:cs="Arial"/>
        </w:rPr>
        <w:t xml:space="preserve"> </w:t>
      </w:r>
      <w:proofErr w:type="spellStart"/>
      <w:r w:rsidRPr="00E925BE">
        <w:rPr>
          <w:rFonts w:ascii="Arial" w:eastAsia="Calibri" w:hAnsi="Arial" w:cs="Arial"/>
        </w:rPr>
        <w:t>filler</w:t>
      </w:r>
      <w:proofErr w:type="spellEnd"/>
      <w:r w:rsidRPr="00E925BE">
        <w:rPr>
          <w:rFonts w:ascii="Arial" w:eastAsia="Calibri" w:hAnsi="Arial" w:cs="Arial"/>
        </w:rPr>
        <w:t xml:space="preserve"> </w:t>
      </w:r>
      <w:proofErr w:type="spellStart"/>
      <w:r w:rsidRPr="00E925BE">
        <w:rPr>
          <w:rFonts w:ascii="Arial" w:eastAsia="Calibri" w:hAnsi="Arial" w:cs="Arial"/>
        </w:rPr>
        <w:t>complications</w:t>
      </w:r>
      <w:proofErr w:type="spellEnd"/>
      <w:r w:rsidRPr="00E925BE">
        <w:rPr>
          <w:rFonts w:ascii="Arial" w:eastAsia="Calibri" w:hAnsi="Arial" w:cs="Arial"/>
        </w:rPr>
        <w:t xml:space="preserve">: expert </w:t>
      </w:r>
      <w:proofErr w:type="spellStart"/>
      <w:r w:rsidRPr="00E925BE">
        <w:rPr>
          <w:rFonts w:ascii="Arial" w:eastAsia="Calibri" w:hAnsi="Arial" w:cs="Arial"/>
        </w:rPr>
        <w:t>consensus</w:t>
      </w:r>
      <w:proofErr w:type="spellEnd"/>
      <w:r w:rsidRPr="00E925BE">
        <w:rPr>
          <w:rFonts w:ascii="Arial" w:eastAsia="Calibri" w:hAnsi="Arial" w:cs="Arial"/>
        </w:rPr>
        <w:t xml:space="preserve"> </w:t>
      </w:r>
      <w:proofErr w:type="spellStart"/>
      <w:r w:rsidRPr="00E925BE">
        <w:rPr>
          <w:rFonts w:ascii="Arial" w:eastAsia="Calibri" w:hAnsi="Arial" w:cs="Arial"/>
        </w:rPr>
        <w:t>recommendations</w:t>
      </w:r>
      <w:proofErr w:type="spellEnd"/>
      <w:r w:rsidRPr="00E925BE">
        <w:rPr>
          <w:rFonts w:ascii="Arial" w:eastAsia="Calibri" w:hAnsi="Arial" w:cs="Arial"/>
        </w:rPr>
        <w:t xml:space="preserve">. </w:t>
      </w:r>
      <w:proofErr w:type="spellStart"/>
      <w:r w:rsidRPr="00E925BE">
        <w:rPr>
          <w:rFonts w:ascii="Arial" w:eastAsia="Calibri" w:hAnsi="Arial" w:cs="Arial"/>
          <w:i/>
          <w:iCs/>
        </w:rPr>
        <w:t>Aesth</w:t>
      </w:r>
      <w:proofErr w:type="spellEnd"/>
      <w:r w:rsidRPr="00E925BE">
        <w:rPr>
          <w:rFonts w:ascii="Arial" w:eastAsia="Calibri" w:hAnsi="Arial" w:cs="Arial"/>
          <w:i/>
          <w:iCs/>
        </w:rPr>
        <w:t xml:space="preserve"> Plast </w:t>
      </w:r>
      <w:proofErr w:type="spellStart"/>
      <w:r w:rsidRPr="00E925BE">
        <w:rPr>
          <w:rFonts w:ascii="Arial" w:eastAsia="Calibri" w:hAnsi="Arial" w:cs="Arial"/>
          <w:i/>
          <w:iCs/>
        </w:rPr>
        <w:t>Surg</w:t>
      </w:r>
      <w:proofErr w:type="spellEnd"/>
      <w:r w:rsidRPr="00E925BE">
        <w:rPr>
          <w:rFonts w:ascii="Arial" w:eastAsia="Calibri" w:hAnsi="Arial" w:cs="Arial"/>
          <w:i/>
          <w:iCs/>
        </w:rPr>
        <w:t>.</w:t>
      </w:r>
      <w:r w:rsidRPr="00E925BE">
        <w:rPr>
          <w:rFonts w:ascii="Arial" w:eastAsia="Calibri" w:hAnsi="Arial" w:cs="Arial"/>
        </w:rPr>
        <w:t xml:space="preserve"> </w:t>
      </w:r>
      <w:proofErr w:type="gramStart"/>
      <w:r w:rsidRPr="00E925BE">
        <w:rPr>
          <w:rFonts w:ascii="Arial" w:eastAsia="Calibri" w:hAnsi="Arial" w:cs="Arial"/>
        </w:rPr>
        <w:t>2018;42:498</w:t>
      </w:r>
      <w:proofErr w:type="gramEnd"/>
      <w:r w:rsidRPr="00E925BE">
        <w:rPr>
          <w:rFonts w:ascii="Arial" w:eastAsia="Calibri" w:hAnsi="Arial" w:cs="Arial"/>
        </w:rPr>
        <w:t>–510. DOI: 10.1007/s00266-017-1063-0</w:t>
      </w:r>
      <w:r>
        <w:rPr>
          <w:rFonts w:ascii="Arial" w:eastAsia="Calibri" w:hAnsi="Arial" w:cs="Arial"/>
        </w:rPr>
        <w:t>.</w:t>
      </w:r>
    </w:p>
    <w:p w14:paraId="2E7B9025" w14:textId="548B57A7" w:rsidR="00D369CA" w:rsidRDefault="00D369CA" w:rsidP="00B65CA4">
      <w:pPr>
        <w:pStyle w:val="Odstavecseseznamem"/>
        <w:numPr>
          <w:ilvl w:val="0"/>
          <w:numId w:val="46"/>
        </w:numPr>
        <w:spacing w:line="360" w:lineRule="auto"/>
        <w:ind w:left="567" w:hanging="567"/>
        <w:contextualSpacing w:val="0"/>
        <w:rPr>
          <w:rFonts w:ascii="Arial" w:eastAsia="Calibri" w:hAnsi="Arial" w:cs="Arial"/>
        </w:rPr>
      </w:pPr>
      <w:proofErr w:type="spellStart"/>
      <w:r w:rsidRPr="00D369CA">
        <w:rPr>
          <w:rFonts w:ascii="Arial" w:eastAsia="Calibri" w:hAnsi="Arial" w:cs="Arial"/>
        </w:rPr>
        <w:t>Chatrath</w:t>
      </w:r>
      <w:proofErr w:type="spellEnd"/>
      <w:r w:rsidRPr="00D369CA">
        <w:rPr>
          <w:rFonts w:ascii="Arial" w:eastAsia="Calibri" w:hAnsi="Arial" w:cs="Arial"/>
        </w:rPr>
        <w:t xml:space="preserve">, V.; </w:t>
      </w:r>
      <w:proofErr w:type="spellStart"/>
      <w:r w:rsidRPr="00D369CA">
        <w:rPr>
          <w:rFonts w:ascii="Arial" w:eastAsia="Calibri" w:hAnsi="Arial" w:cs="Arial"/>
        </w:rPr>
        <w:t>Pooja</w:t>
      </w:r>
      <w:proofErr w:type="spellEnd"/>
      <w:r w:rsidRPr="00D369CA">
        <w:rPr>
          <w:rFonts w:ascii="Arial" w:eastAsia="Calibri" w:hAnsi="Arial" w:cs="Arial"/>
        </w:rPr>
        <w:t xml:space="preserve"> S </w:t>
      </w:r>
      <w:proofErr w:type="spellStart"/>
      <w:r w:rsidRPr="00D369CA">
        <w:rPr>
          <w:rFonts w:ascii="Arial" w:eastAsia="Calibri" w:hAnsi="Arial" w:cs="Arial"/>
        </w:rPr>
        <w:t>Banerjee</w:t>
      </w:r>
      <w:proofErr w:type="spellEnd"/>
      <w:r w:rsidRPr="00D369CA">
        <w:rPr>
          <w:rFonts w:ascii="Arial" w:eastAsia="Calibri" w:hAnsi="Arial" w:cs="Arial"/>
        </w:rPr>
        <w:t xml:space="preserve">, P.S.; </w:t>
      </w:r>
      <w:proofErr w:type="spellStart"/>
      <w:r w:rsidRPr="00D369CA">
        <w:rPr>
          <w:rFonts w:ascii="Arial" w:eastAsia="Calibri" w:hAnsi="Arial" w:cs="Arial"/>
        </w:rPr>
        <w:t>Goodman</w:t>
      </w:r>
      <w:proofErr w:type="spellEnd"/>
      <w:r w:rsidRPr="00D369CA">
        <w:rPr>
          <w:rFonts w:ascii="Arial" w:eastAsia="Calibri" w:hAnsi="Arial" w:cs="Arial"/>
        </w:rPr>
        <w:t>, G.J.; et al. Soft-</w:t>
      </w:r>
      <w:proofErr w:type="spellStart"/>
      <w:r w:rsidRPr="00D369CA">
        <w:rPr>
          <w:rFonts w:ascii="Arial" w:eastAsia="Calibri" w:hAnsi="Arial" w:cs="Arial"/>
        </w:rPr>
        <w:t>tissue</w:t>
      </w:r>
      <w:proofErr w:type="spellEnd"/>
      <w:r w:rsidRPr="00D369CA">
        <w:rPr>
          <w:rFonts w:ascii="Arial" w:eastAsia="Calibri" w:hAnsi="Arial" w:cs="Arial"/>
        </w:rPr>
        <w:t xml:space="preserve"> </w:t>
      </w:r>
      <w:proofErr w:type="spellStart"/>
      <w:r w:rsidRPr="00D369CA">
        <w:rPr>
          <w:rFonts w:ascii="Arial" w:eastAsia="Calibri" w:hAnsi="Arial" w:cs="Arial"/>
        </w:rPr>
        <w:t>filler-associated</w:t>
      </w:r>
      <w:proofErr w:type="spellEnd"/>
      <w:r w:rsidRPr="00D369CA">
        <w:rPr>
          <w:rFonts w:ascii="Arial" w:eastAsia="Calibri" w:hAnsi="Arial" w:cs="Arial"/>
        </w:rPr>
        <w:t xml:space="preserve"> </w:t>
      </w:r>
      <w:proofErr w:type="spellStart"/>
      <w:r w:rsidRPr="00D369CA">
        <w:rPr>
          <w:rFonts w:ascii="Arial" w:eastAsia="Calibri" w:hAnsi="Arial" w:cs="Arial"/>
        </w:rPr>
        <w:t>blindness</w:t>
      </w:r>
      <w:proofErr w:type="spellEnd"/>
      <w:r w:rsidRPr="00D369CA">
        <w:rPr>
          <w:rFonts w:ascii="Arial" w:eastAsia="Calibri" w:hAnsi="Arial" w:cs="Arial"/>
        </w:rPr>
        <w:t xml:space="preserve">: a </w:t>
      </w:r>
      <w:proofErr w:type="spellStart"/>
      <w:r w:rsidRPr="00D369CA">
        <w:rPr>
          <w:rFonts w:ascii="Arial" w:eastAsia="Calibri" w:hAnsi="Arial" w:cs="Arial"/>
        </w:rPr>
        <w:t>systematic</w:t>
      </w:r>
      <w:proofErr w:type="spellEnd"/>
      <w:r w:rsidRPr="00D369CA">
        <w:rPr>
          <w:rFonts w:ascii="Arial" w:eastAsia="Calibri" w:hAnsi="Arial" w:cs="Arial"/>
        </w:rPr>
        <w:t xml:space="preserve"> </w:t>
      </w:r>
      <w:proofErr w:type="spellStart"/>
      <w:r w:rsidRPr="00D369CA">
        <w:rPr>
          <w:rFonts w:ascii="Arial" w:eastAsia="Calibri" w:hAnsi="Arial" w:cs="Arial"/>
        </w:rPr>
        <w:t>review</w:t>
      </w:r>
      <w:proofErr w:type="spellEnd"/>
      <w:r w:rsidRPr="00D369CA">
        <w:rPr>
          <w:rFonts w:ascii="Arial" w:eastAsia="Calibri" w:hAnsi="Arial" w:cs="Arial"/>
        </w:rPr>
        <w:t xml:space="preserve"> </w:t>
      </w:r>
      <w:proofErr w:type="spellStart"/>
      <w:r w:rsidRPr="00D369CA">
        <w:rPr>
          <w:rFonts w:ascii="Arial" w:eastAsia="Calibri" w:hAnsi="Arial" w:cs="Arial"/>
        </w:rPr>
        <w:t>of</w:t>
      </w:r>
      <w:proofErr w:type="spellEnd"/>
      <w:r w:rsidRPr="00D369CA">
        <w:rPr>
          <w:rFonts w:ascii="Arial" w:eastAsia="Calibri" w:hAnsi="Arial" w:cs="Arial"/>
        </w:rPr>
        <w:t xml:space="preserve"> case </w:t>
      </w:r>
      <w:proofErr w:type="spellStart"/>
      <w:r w:rsidRPr="00D369CA">
        <w:rPr>
          <w:rFonts w:ascii="Arial" w:eastAsia="Calibri" w:hAnsi="Arial" w:cs="Arial"/>
        </w:rPr>
        <w:t>reports</w:t>
      </w:r>
      <w:proofErr w:type="spellEnd"/>
      <w:r w:rsidRPr="00D369CA">
        <w:rPr>
          <w:rFonts w:ascii="Arial" w:eastAsia="Calibri" w:hAnsi="Arial" w:cs="Arial"/>
        </w:rPr>
        <w:t xml:space="preserve"> and case </w:t>
      </w:r>
      <w:proofErr w:type="spellStart"/>
      <w:r w:rsidRPr="00D369CA">
        <w:rPr>
          <w:rFonts w:ascii="Arial" w:eastAsia="Calibri" w:hAnsi="Arial" w:cs="Arial"/>
        </w:rPr>
        <w:t>series</w:t>
      </w:r>
      <w:proofErr w:type="spellEnd"/>
      <w:r w:rsidRPr="00D369CA">
        <w:rPr>
          <w:rFonts w:ascii="Arial" w:eastAsia="Calibri" w:hAnsi="Arial" w:cs="Arial"/>
        </w:rPr>
        <w:t xml:space="preserve">. </w:t>
      </w:r>
      <w:r w:rsidRPr="00D369CA">
        <w:rPr>
          <w:rFonts w:ascii="Arial" w:eastAsia="Calibri" w:hAnsi="Arial" w:cs="Arial"/>
          <w:i/>
          <w:iCs/>
        </w:rPr>
        <w:t xml:space="preserve">Plast </w:t>
      </w:r>
      <w:proofErr w:type="spellStart"/>
      <w:r w:rsidRPr="00D369CA">
        <w:rPr>
          <w:rFonts w:ascii="Arial" w:eastAsia="Calibri" w:hAnsi="Arial" w:cs="Arial"/>
          <w:i/>
          <w:iCs/>
        </w:rPr>
        <w:t>Reconstr</w:t>
      </w:r>
      <w:proofErr w:type="spellEnd"/>
      <w:r w:rsidRPr="00D369CA">
        <w:rPr>
          <w:rFonts w:ascii="Arial" w:eastAsia="Calibri" w:hAnsi="Arial" w:cs="Arial"/>
          <w:i/>
          <w:iCs/>
        </w:rPr>
        <w:t xml:space="preserve"> </w:t>
      </w:r>
      <w:proofErr w:type="spellStart"/>
      <w:r w:rsidRPr="00D369CA">
        <w:rPr>
          <w:rFonts w:ascii="Arial" w:eastAsia="Calibri" w:hAnsi="Arial" w:cs="Arial"/>
          <w:i/>
          <w:iCs/>
        </w:rPr>
        <w:t>Surg</w:t>
      </w:r>
      <w:proofErr w:type="spellEnd"/>
      <w:r w:rsidRPr="00D369CA">
        <w:rPr>
          <w:rFonts w:ascii="Arial" w:eastAsia="Calibri" w:hAnsi="Arial" w:cs="Arial"/>
          <w:i/>
          <w:iCs/>
        </w:rPr>
        <w:t xml:space="preserve"> Glob Open.</w:t>
      </w:r>
      <w:r w:rsidRPr="00D369CA">
        <w:rPr>
          <w:rFonts w:ascii="Arial" w:eastAsia="Calibri" w:hAnsi="Arial" w:cs="Arial"/>
        </w:rPr>
        <w:t xml:space="preserve"> 2019;7(4</w:t>
      </w:r>
      <w:proofErr w:type="gramStart"/>
      <w:r w:rsidRPr="00D369CA">
        <w:rPr>
          <w:rFonts w:ascii="Arial" w:eastAsia="Calibri" w:hAnsi="Arial" w:cs="Arial"/>
        </w:rPr>
        <w:t>):e</w:t>
      </w:r>
      <w:proofErr w:type="gramEnd"/>
      <w:r w:rsidRPr="00D369CA">
        <w:rPr>
          <w:rFonts w:ascii="Arial" w:eastAsia="Calibri" w:hAnsi="Arial" w:cs="Arial"/>
        </w:rPr>
        <w:t>2173. DOI: 10.1097/GOX.0000000000002173.</w:t>
      </w:r>
    </w:p>
    <w:p w14:paraId="4AC811FC" w14:textId="5B44555C" w:rsidR="001B5AD0" w:rsidRPr="0051509D" w:rsidRDefault="001B5AD0" w:rsidP="00B65CA4">
      <w:pPr>
        <w:pStyle w:val="Odstavecseseznamem"/>
        <w:numPr>
          <w:ilvl w:val="0"/>
          <w:numId w:val="46"/>
        </w:numPr>
        <w:spacing w:line="360" w:lineRule="auto"/>
        <w:ind w:left="567" w:hanging="567"/>
        <w:contextualSpacing w:val="0"/>
        <w:rPr>
          <w:rFonts w:ascii="Arial" w:eastAsia="Calibri" w:hAnsi="Arial" w:cs="Arial"/>
        </w:rPr>
      </w:pPr>
      <w:proofErr w:type="spellStart"/>
      <w:r w:rsidRPr="001B5AD0">
        <w:rPr>
          <w:rFonts w:ascii="Arial" w:eastAsia="Calibri" w:hAnsi="Arial" w:cs="Arial"/>
        </w:rPr>
        <w:t>Tamura</w:t>
      </w:r>
      <w:proofErr w:type="spellEnd"/>
      <w:r w:rsidRPr="001B5AD0">
        <w:rPr>
          <w:rFonts w:ascii="Arial" w:eastAsia="Calibri" w:hAnsi="Arial" w:cs="Arial"/>
        </w:rPr>
        <w:t xml:space="preserve">, R.; </w:t>
      </w:r>
      <w:proofErr w:type="spellStart"/>
      <w:r w:rsidRPr="001B5AD0">
        <w:rPr>
          <w:rFonts w:ascii="Arial" w:eastAsia="Calibri" w:hAnsi="Arial" w:cs="Arial"/>
        </w:rPr>
        <w:t>Tamura</w:t>
      </w:r>
      <w:proofErr w:type="spellEnd"/>
      <w:r w:rsidRPr="001B5AD0">
        <w:rPr>
          <w:rFonts w:ascii="Arial" w:eastAsia="Calibri" w:hAnsi="Arial" w:cs="Arial"/>
        </w:rPr>
        <w:t xml:space="preserve">, T.; </w:t>
      </w:r>
      <w:proofErr w:type="spellStart"/>
      <w:r w:rsidRPr="001B5AD0">
        <w:rPr>
          <w:rFonts w:ascii="Arial" w:eastAsia="Calibri" w:hAnsi="Arial" w:cs="Arial"/>
        </w:rPr>
        <w:t>Okumura</w:t>
      </w:r>
      <w:proofErr w:type="spellEnd"/>
      <w:r w:rsidRPr="001B5AD0">
        <w:rPr>
          <w:rFonts w:ascii="Arial" w:eastAsia="Calibri" w:hAnsi="Arial" w:cs="Arial"/>
        </w:rPr>
        <w:t xml:space="preserve">, K.; et al. </w:t>
      </w:r>
      <w:proofErr w:type="spellStart"/>
      <w:r w:rsidRPr="001B5AD0">
        <w:rPr>
          <w:rFonts w:ascii="Arial" w:eastAsia="Calibri" w:hAnsi="Arial" w:cs="Arial"/>
        </w:rPr>
        <w:t>Serious</w:t>
      </w:r>
      <w:proofErr w:type="spellEnd"/>
      <w:r w:rsidRPr="001B5AD0">
        <w:rPr>
          <w:rFonts w:ascii="Arial" w:eastAsia="Calibri" w:hAnsi="Arial" w:cs="Arial"/>
        </w:rPr>
        <w:t xml:space="preserve"> </w:t>
      </w:r>
      <w:proofErr w:type="spellStart"/>
      <w:r w:rsidRPr="001B5AD0">
        <w:rPr>
          <w:rFonts w:ascii="Arial" w:eastAsia="Calibri" w:hAnsi="Arial" w:cs="Arial"/>
        </w:rPr>
        <w:t>complications</w:t>
      </w:r>
      <w:proofErr w:type="spellEnd"/>
      <w:r w:rsidRPr="001B5AD0">
        <w:rPr>
          <w:rFonts w:ascii="Arial" w:eastAsia="Calibri" w:hAnsi="Arial" w:cs="Arial"/>
        </w:rPr>
        <w:t xml:space="preserve"> </w:t>
      </w:r>
      <w:proofErr w:type="spellStart"/>
      <w:r w:rsidRPr="001B5AD0">
        <w:rPr>
          <w:rFonts w:ascii="Arial" w:eastAsia="Calibri" w:hAnsi="Arial" w:cs="Arial"/>
        </w:rPr>
        <w:t>of</w:t>
      </w:r>
      <w:proofErr w:type="spellEnd"/>
      <w:r w:rsidRPr="001B5AD0">
        <w:rPr>
          <w:rFonts w:ascii="Arial" w:eastAsia="Calibri" w:hAnsi="Arial" w:cs="Arial"/>
        </w:rPr>
        <w:t xml:space="preserve"> </w:t>
      </w:r>
      <w:proofErr w:type="spellStart"/>
      <w:r w:rsidRPr="001B5AD0">
        <w:rPr>
          <w:rFonts w:ascii="Arial" w:eastAsia="Calibri" w:hAnsi="Arial" w:cs="Arial"/>
        </w:rPr>
        <w:t>hyaluronic</w:t>
      </w:r>
      <w:proofErr w:type="spellEnd"/>
      <w:r w:rsidRPr="001B5AD0">
        <w:rPr>
          <w:rFonts w:ascii="Arial" w:eastAsia="Calibri" w:hAnsi="Arial" w:cs="Arial"/>
        </w:rPr>
        <w:t xml:space="preserve"> acid </w:t>
      </w:r>
      <w:proofErr w:type="spellStart"/>
      <w:proofErr w:type="gramStart"/>
      <w:r w:rsidRPr="001B5AD0">
        <w:rPr>
          <w:rFonts w:ascii="Arial" w:eastAsia="Calibri" w:hAnsi="Arial" w:cs="Arial"/>
        </w:rPr>
        <w:t>fillers</w:t>
      </w:r>
      <w:proofErr w:type="spellEnd"/>
      <w:r w:rsidRPr="001B5AD0">
        <w:rPr>
          <w:rFonts w:ascii="Arial" w:eastAsia="Calibri" w:hAnsi="Arial" w:cs="Arial"/>
        </w:rPr>
        <w:t xml:space="preserve"> - a</w:t>
      </w:r>
      <w:proofErr w:type="gramEnd"/>
      <w:r w:rsidRPr="001B5AD0">
        <w:rPr>
          <w:rFonts w:ascii="Arial" w:eastAsia="Calibri" w:hAnsi="Arial" w:cs="Arial"/>
        </w:rPr>
        <w:t xml:space="preserve"> </w:t>
      </w:r>
      <w:proofErr w:type="spellStart"/>
      <w:r w:rsidRPr="001B5AD0">
        <w:rPr>
          <w:rFonts w:ascii="Arial" w:eastAsia="Calibri" w:hAnsi="Arial" w:cs="Arial"/>
        </w:rPr>
        <w:t>retrospective</w:t>
      </w:r>
      <w:proofErr w:type="spellEnd"/>
      <w:r w:rsidRPr="001B5AD0">
        <w:rPr>
          <w:rFonts w:ascii="Arial" w:eastAsia="Calibri" w:hAnsi="Arial" w:cs="Arial"/>
        </w:rPr>
        <w:t xml:space="preserve"> study </w:t>
      </w:r>
      <w:proofErr w:type="spellStart"/>
      <w:r w:rsidRPr="001B5AD0">
        <w:rPr>
          <w:rFonts w:ascii="Arial" w:eastAsia="Calibri" w:hAnsi="Arial" w:cs="Arial"/>
        </w:rPr>
        <w:t>of</w:t>
      </w:r>
      <w:proofErr w:type="spellEnd"/>
      <w:r w:rsidRPr="001B5AD0">
        <w:rPr>
          <w:rFonts w:ascii="Arial" w:eastAsia="Calibri" w:hAnsi="Arial" w:cs="Arial"/>
        </w:rPr>
        <w:t xml:space="preserve"> 290,307 </w:t>
      </w:r>
      <w:proofErr w:type="spellStart"/>
      <w:r w:rsidRPr="001B5AD0">
        <w:rPr>
          <w:rFonts w:ascii="Arial" w:eastAsia="Calibri" w:hAnsi="Arial" w:cs="Arial"/>
        </w:rPr>
        <w:t>cases</w:t>
      </w:r>
      <w:proofErr w:type="spellEnd"/>
      <w:r w:rsidRPr="001B5AD0">
        <w:rPr>
          <w:rFonts w:ascii="Arial" w:eastAsia="Calibri" w:hAnsi="Arial" w:cs="Arial"/>
        </w:rPr>
        <w:t xml:space="preserve">. </w:t>
      </w:r>
      <w:r w:rsidRPr="001B5AD0">
        <w:rPr>
          <w:rFonts w:ascii="Arial" w:eastAsia="Calibri" w:hAnsi="Arial" w:cs="Arial"/>
          <w:i/>
          <w:iCs/>
        </w:rPr>
        <w:t xml:space="preserve">Ann Plast </w:t>
      </w:r>
      <w:proofErr w:type="spellStart"/>
      <w:r w:rsidRPr="001B5AD0">
        <w:rPr>
          <w:rFonts w:ascii="Arial" w:eastAsia="Calibri" w:hAnsi="Arial" w:cs="Arial"/>
          <w:i/>
          <w:iCs/>
        </w:rPr>
        <w:t>Surg</w:t>
      </w:r>
      <w:proofErr w:type="spellEnd"/>
      <w:r w:rsidRPr="001B5AD0">
        <w:rPr>
          <w:rFonts w:ascii="Arial" w:eastAsia="Calibri" w:hAnsi="Arial" w:cs="Arial"/>
          <w:i/>
          <w:iCs/>
        </w:rPr>
        <w:t>.</w:t>
      </w:r>
      <w:r w:rsidRPr="001B5AD0">
        <w:rPr>
          <w:rFonts w:ascii="Arial" w:eastAsia="Calibri" w:hAnsi="Arial" w:cs="Arial"/>
        </w:rPr>
        <w:t xml:space="preserve"> 2025;94(6):630</w:t>
      </w:r>
      <w:r>
        <w:rPr>
          <w:rFonts w:ascii="Arial" w:eastAsia="Calibri" w:hAnsi="Arial" w:cs="Arial"/>
        </w:rPr>
        <w:t>–</w:t>
      </w:r>
      <w:r w:rsidRPr="001B5AD0">
        <w:rPr>
          <w:rFonts w:ascii="Arial" w:eastAsia="Calibri" w:hAnsi="Arial" w:cs="Arial"/>
        </w:rPr>
        <w:t>633. DOI: 10.1097/SAP.0000000000004327.</w:t>
      </w:r>
    </w:p>
    <w:p w14:paraId="7BE2E9BA" w14:textId="77777777" w:rsidR="002466FC" w:rsidRPr="002466FC" w:rsidRDefault="002466FC" w:rsidP="00B65CA4">
      <w:pPr>
        <w:numPr>
          <w:ilvl w:val="0"/>
          <w:numId w:val="46"/>
        </w:numPr>
        <w:spacing w:line="360" w:lineRule="auto"/>
        <w:ind w:left="567" w:hanging="567"/>
        <w:rPr>
          <w:rFonts w:ascii="Arial" w:eastAsia="Calibri" w:hAnsi="Arial" w:cs="Arial"/>
        </w:rPr>
      </w:pPr>
      <w:proofErr w:type="spellStart"/>
      <w:r w:rsidRPr="002466FC">
        <w:rPr>
          <w:rFonts w:ascii="Arial" w:eastAsia="Calibri" w:hAnsi="Arial" w:cs="Arial"/>
        </w:rPr>
        <w:t>Snozzi</w:t>
      </w:r>
      <w:proofErr w:type="spellEnd"/>
      <w:r w:rsidRPr="002466FC">
        <w:rPr>
          <w:rFonts w:ascii="Arial" w:eastAsia="Calibri" w:hAnsi="Arial" w:cs="Arial"/>
        </w:rPr>
        <w:t xml:space="preserve">, P.; van </w:t>
      </w:r>
      <w:proofErr w:type="spellStart"/>
      <w:r w:rsidRPr="002466FC">
        <w:rPr>
          <w:rFonts w:ascii="Arial" w:eastAsia="Calibri" w:hAnsi="Arial" w:cs="Arial"/>
        </w:rPr>
        <w:t>Lughem</w:t>
      </w:r>
      <w:proofErr w:type="spellEnd"/>
      <w:r w:rsidRPr="002466FC">
        <w:rPr>
          <w:rFonts w:ascii="Arial" w:eastAsia="Calibri" w:hAnsi="Arial" w:cs="Arial"/>
        </w:rPr>
        <w:t xml:space="preserve">, J.A.J. </w:t>
      </w:r>
      <w:proofErr w:type="spellStart"/>
      <w:r w:rsidRPr="002466FC">
        <w:rPr>
          <w:rFonts w:ascii="Arial" w:eastAsia="Calibri" w:hAnsi="Arial" w:cs="Arial"/>
        </w:rPr>
        <w:t>Complication</w:t>
      </w:r>
      <w:proofErr w:type="spellEnd"/>
      <w:r w:rsidRPr="002466FC">
        <w:rPr>
          <w:rFonts w:ascii="Arial" w:eastAsia="Calibri" w:hAnsi="Arial" w:cs="Arial"/>
        </w:rPr>
        <w:t xml:space="preserve"> management </w:t>
      </w:r>
      <w:proofErr w:type="spellStart"/>
      <w:r w:rsidRPr="002466FC">
        <w:rPr>
          <w:rFonts w:ascii="Arial" w:eastAsia="Calibri" w:hAnsi="Arial" w:cs="Arial"/>
        </w:rPr>
        <w:t>following</w:t>
      </w:r>
      <w:proofErr w:type="spellEnd"/>
      <w:r w:rsidRPr="002466FC">
        <w:rPr>
          <w:rFonts w:ascii="Arial" w:eastAsia="Calibri" w:hAnsi="Arial" w:cs="Arial"/>
        </w:rPr>
        <w:t xml:space="preserve"> </w:t>
      </w:r>
      <w:proofErr w:type="spellStart"/>
      <w:r w:rsidRPr="002466FC">
        <w:rPr>
          <w:rFonts w:ascii="Arial" w:eastAsia="Calibri" w:hAnsi="Arial" w:cs="Arial"/>
        </w:rPr>
        <w:t>rejuvenation</w:t>
      </w:r>
      <w:proofErr w:type="spellEnd"/>
      <w:r w:rsidRPr="002466FC">
        <w:rPr>
          <w:rFonts w:ascii="Arial" w:eastAsia="Calibri" w:hAnsi="Arial" w:cs="Arial"/>
        </w:rPr>
        <w:t xml:space="preserve"> </w:t>
      </w:r>
      <w:proofErr w:type="spellStart"/>
      <w:r w:rsidRPr="002466FC">
        <w:rPr>
          <w:rFonts w:ascii="Arial" w:eastAsia="Calibri" w:hAnsi="Arial" w:cs="Arial"/>
        </w:rPr>
        <w:t>procedures</w:t>
      </w:r>
      <w:proofErr w:type="spellEnd"/>
      <w:r w:rsidRPr="002466FC">
        <w:rPr>
          <w:rFonts w:ascii="Arial" w:eastAsia="Calibri" w:hAnsi="Arial" w:cs="Arial"/>
        </w:rPr>
        <w:t xml:space="preserve"> </w:t>
      </w:r>
      <w:proofErr w:type="spellStart"/>
      <w:r w:rsidRPr="002466FC">
        <w:rPr>
          <w:rFonts w:ascii="Arial" w:eastAsia="Calibri" w:hAnsi="Arial" w:cs="Arial"/>
        </w:rPr>
        <w:t>with</w:t>
      </w:r>
      <w:proofErr w:type="spellEnd"/>
      <w:r w:rsidRPr="002466FC">
        <w:rPr>
          <w:rFonts w:ascii="Arial" w:eastAsia="Calibri" w:hAnsi="Arial" w:cs="Arial"/>
        </w:rPr>
        <w:t xml:space="preserve"> </w:t>
      </w:r>
      <w:proofErr w:type="spellStart"/>
      <w:r w:rsidRPr="002466FC">
        <w:rPr>
          <w:rFonts w:ascii="Arial" w:eastAsia="Calibri" w:hAnsi="Arial" w:cs="Arial"/>
        </w:rPr>
        <w:t>hyaluronic</w:t>
      </w:r>
      <w:proofErr w:type="spellEnd"/>
      <w:r w:rsidRPr="002466FC">
        <w:rPr>
          <w:rFonts w:ascii="Arial" w:eastAsia="Calibri" w:hAnsi="Arial" w:cs="Arial"/>
        </w:rPr>
        <w:t xml:space="preserve"> acid </w:t>
      </w:r>
      <w:proofErr w:type="spellStart"/>
      <w:r w:rsidRPr="002466FC">
        <w:rPr>
          <w:rFonts w:ascii="Arial" w:eastAsia="Calibri" w:hAnsi="Arial" w:cs="Arial"/>
        </w:rPr>
        <w:t>fillers</w:t>
      </w:r>
      <w:proofErr w:type="spellEnd"/>
      <w:r w:rsidRPr="002466FC">
        <w:rPr>
          <w:rFonts w:ascii="Arial" w:eastAsia="Calibri" w:hAnsi="Arial" w:cs="Arial"/>
        </w:rPr>
        <w:t xml:space="preserve"> – </w:t>
      </w:r>
      <w:proofErr w:type="spellStart"/>
      <w:r w:rsidRPr="002466FC">
        <w:rPr>
          <w:rFonts w:ascii="Arial" w:eastAsia="Calibri" w:hAnsi="Arial" w:cs="Arial"/>
        </w:rPr>
        <w:t>an</w:t>
      </w:r>
      <w:proofErr w:type="spellEnd"/>
      <w:r w:rsidRPr="002466FC">
        <w:rPr>
          <w:rFonts w:ascii="Arial" w:eastAsia="Calibri" w:hAnsi="Arial" w:cs="Arial"/>
        </w:rPr>
        <w:t xml:space="preserve"> </w:t>
      </w:r>
      <w:proofErr w:type="spellStart"/>
      <w:r w:rsidRPr="002466FC">
        <w:rPr>
          <w:rFonts w:ascii="Arial" w:eastAsia="Calibri" w:hAnsi="Arial" w:cs="Arial"/>
        </w:rPr>
        <w:t>algorithm-based</w:t>
      </w:r>
      <w:proofErr w:type="spellEnd"/>
      <w:r w:rsidRPr="002466FC">
        <w:rPr>
          <w:rFonts w:ascii="Arial" w:eastAsia="Calibri" w:hAnsi="Arial" w:cs="Arial"/>
        </w:rPr>
        <w:t xml:space="preserve"> </w:t>
      </w:r>
      <w:proofErr w:type="spellStart"/>
      <w:r w:rsidRPr="002466FC">
        <w:rPr>
          <w:rFonts w:ascii="Arial" w:eastAsia="Calibri" w:hAnsi="Arial" w:cs="Arial"/>
        </w:rPr>
        <w:t>approach</w:t>
      </w:r>
      <w:proofErr w:type="spellEnd"/>
      <w:r w:rsidRPr="002466FC">
        <w:rPr>
          <w:rFonts w:ascii="Arial" w:eastAsia="Calibri" w:hAnsi="Arial" w:cs="Arial"/>
        </w:rPr>
        <w:t xml:space="preserve">. </w:t>
      </w:r>
      <w:r w:rsidRPr="002466FC">
        <w:rPr>
          <w:rFonts w:ascii="Arial" w:eastAsia="Calibri" w:hAnsi="Arial" w:cs="Arial"/>
          <w:i/>
          <w:iCs/>
        </w:rPr>
        <w:t xml:space="preserve">Plast </w:t>
      </w:r>
      <w:proofErr w:type="spellStart"/>
      <w:r w:rsidRPr="002466FC">
        <w:rPr>
          <w:rFonts w:ascii="Arial" w:eastAsia="Calibri" w:hAnsi="Arial" w:cs="Arial"/>
          <w:i/>
          <w:iCs/>
        </w:rPr>
        <w:t>Reconstr</w:t>
      </w:r>
      <w:proofErr w:type="spellEnd"/>
      <w:r w:rsidRPr="002466FC">
        <w:rPr>
          <w:rFonts w:ascii="Arial" w:eastAsia="Calibri" w:hAnsi="Arial" w:cs="Arial"/>
          <w:i/>
          <w:iCs/>
        </w:rPr>
        <w:t xml:space="preserve"> </w:t>
      </w:r>
      <w:proofErr w:type="spellStart"/>
      <w:r w:rsidRPr="002466FC">
        <w:rPr>
          <w:rFonts w:ascii="Arial" w:eastAsia="Calibri" w:hAnsi="Arial" w:cs="Arial"/>
          <w:i/>
          <w:iCs/>
        </w:rPr>
        <w:t>Surg</w:t>
      </w:r>
      <w:proofErr w:type="spellEnd"/>
      <w:r w:rsidRPr="002466FC">
        <w:rPr>
          <w:rFonts w:ascii="Arial" w:eastAsia="Calibri" w:hAnsi="Arial" w:cs="Arial"/>
          <w:i/>
          <w:iCs/>
        </w:rPr>
        <w:t xml:space="preserve"> Glob Open.</w:t>
      </w:r>
      <w:r w:rsidRPr="002466FC">
        <w:rPr>
          <w:rFonts w:ascii="Arial" w:eastAsia="Calibri" w:hAnsi="Arial" w:cs="Arial"/>
        </w:rPr>
        <w:t xml:space="preserve"> 2018;6(12</w:t>
      </w:r>
      <w:proofErr w:type="gramStart"/>
      <w:r w:rsidRPr="002466FC">
        <w:rPr>
          <w:rFonts w:ascii="Arial" w:eastAsia="Calibri" w:hAnsi="Arial" w:cs="Arial"/>
        </w:rPr>
        <w:t>):e</w:t>
      </w:r>
      <w:proofErr w:type="gramEnd"/>
      <w:r w:rsidRPr="002466FC">
        <w:rPr>
          <w:rFonts w:ascii="Arial" w:eastAsia="Calibri" w:hAnsi="Arial" w:cs="Arial"/>
        </w:rPr>
        <w:t>2061. DOI: 10.1097/GOX.0000000000002061.</w:t>
      </w:r>
    </w:p>
    <w:p w14:paraId="4B2D7DE1" w14:textId="77777777" w:rsidR="002466FC" w:rsidRPr="002466FC" w:rsidRDefault="002466FC" w:rsidP="00B65CA4">
      <w:pPr>
        <w:numPr>
          <w:ilvl w:val="0"/>
          <w:numId w:val="46"/>
        </w:numPr>
        <w:autoSpaceDE w:val="0"/>
        <w:autoSpaceDN w:val="0"/>
        <w:adjustRightInd w:val="0"/>
        <w:spacing w:line="360" w:lineRule="auto"/>
        <w:ind w:left="567" w:hanging="567"/>
        <w:rPr>
          <w:rFonts w:ascii="Arial" w:eastAsia="Calibri" w:hAnsi="Arial" w:cs="Arial"/>
          <w:color w:val="000000"/>
          <w:kern w:val="0"/>
        </w:rPr>
      </w:pPr>
      <w:proofErr w:type="spellStart"/>
      <w:r w:rsidRPr="002466FC">
        <w:rPr>
          <w:rFonts w:ascii="Arial" w:eastAsia="Calibri" w:hAnsi="Arial" w:cs="Arial"/>
          <w:color w:val="000000"/>
          <w:kern w:val="0"/>
        </w:rPr>
        <w:t>Snozzi</w:t>
      </w:r>
      <w:proofErr w:type="spellEnd"/>
      <w:r w:rsidRPr="002466FC">
        <w:rPr>
          <w:rFonts w:ascii="Arial" w:eastAsia="Calibri" w:hAnsi="Arial" w:cs="Arial"/>
          <w:color w:val="000000"/>
          <w:kern w:val="0"/>
        </w:rPr>
        <w:t xml:space="preserve">, P.; van </w:t>
      </w:r>
      <w:proofErr w:type="spellStart"/>
      <w:r w:rsidRPr="002466FC">
        <w:rPr>
          <w:rFonts w:ascii="Arial" w:eastAsia="Calibri" w:hAnsi="Arial" w:cs="Arial"/>
          <w:color w:val="000000"/>
          <w:kern w:val="0"/>
        </w:rPr>
        <w:t>Loghem</w:t>
      </w:r>
      <w:proofErr w:type="spellEnd"/>
      <w:r w:rsidRPr="002466FC">
        <w:rPr>
          <w:rFonts w:ascii="Arial" w:eastAsia="Calibri" w:hAnsi="Arial" w:cs="Arial"/>
          <w:color w:val="000000"/>
          <w:kern w:val="0"/>
        </w:rPr>
        <w:t xml:space="preserve">, J.; </w:t>
      </w:r>
      <w:proofErr w:type="spellStart"/>
      <w:r w:rsidRPr="002466FC">
        <w:rPr>
          <w:rFonts w:ascii="Arial" w:eastAsia="Calibri" w:hAnsi="Arial" w:cs="Arial"/>
          <w:color w:val="000000"/>
          <w:kern w:val="0"/>
        </w:rPr>
        <w:t>Pieter</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Siebenga</w:t>
      </w:r>
      <w:proofErr w:type="spellEnd"/>
      <w:r w:rsidRPr="002466FC">
        <w:rPr>
          <w:rFonts w:ascii="Arial" w:eastAsia="Calibri" w:hAnsi="Arial" w:cs="Arial"/>
          <w:color w:val="000000"/>
          <w:kern w:val="0"/>
        </w:rPr>
        <w:t xml:space="preserve">, P.; </w:t>
      </w:r>
      <w:proofErr w:type="spellStart"/>
      <w:r w:rsidRPr="002466FC">
        <w:rPr>
          <w:rFonts w:ascii="Arial" w:eastAsia="Calibri" w:hAnsi="Arial" w:cs="Arial"/>
          <w:color w:val="000000"/>
          <w:kern w:val="0"/>
        </w:rPr>
        <w:t>Thuis</w:t>
      </w:r>
      <w:proofErr w:type="spellEnd"/>
      <w:r w:rsidRPr="002466FC">
        <w:rPr>
          <w:rFonts w:ascii="Arial" w:eastAsia="Calibri" w:hAnsi="Arial" w:cs="Arial"/>
          <w:color w:val="000000"/>
          <w:kern w:val="0"/>
        </w:rPr>
        <w:t xml:space="preserve">, J.; </w:t>
      </w:r>
      <w:proofErr w:type="spellStart"/>
      <w:r w:rsidRPr="002466FC">
        <w:rPr>
          <w:rFonts w:ascii="Arial" w:eastAsia="Calibri" w:hAnsi="Arial" w:cs="Arial"/>
          <w:color w:val="000000"/>
          <w:kern w:val="0"/>
        </w:rPr>
        <w:t>Tjan</w:t>
      </w:r>
      <w:proofErr w:type="spellEnd"/>
      <w:r w:rsidRPr="002466FC">
        <w:rPr>
          <w:rFonts w:ascii="Arial" w:eastAsia="Calibri" w:hAnsi="Arial" w:cs="Arial"/>
          <w:color w:val="000000"/>
          <w:kern w:val="0"/>
        </w:rPr>
        <w:t xml:space="preserve">, F.; Fitzgerald, R.; </w:t>
      </w:r>
      <w:proofErr w:type="spellStart"/>
      <w:r w:rsidRPr="002466FC">
        <w:rPr>
          <w:rFonts w:ascii="Arial" w:eastAsia="Calibri" w:hAnsi="Arial" w:cs="Arial"/>
          <w:color w:val="000000"/>
          <w:kern w:val="0"/>
        </w:rPr>
        <w:t>Wijdeveld</w:t>
      </w:r>
      <w:proofErr w:type="spellEnd"/>
      <w:r w:rsidRPr="002466FC">
        <w:rPr>
          <w:rFonts w:ascii="Arial" w:eastAsia="Calibri" w:hAnsi="Arial" w:cs="Arial"/>
          <w:color w:val="000000"/>
          <w:kern w:val="0"/>
        </w:rPr>
        <w:t xml:space="preserve"> R. (</w:t>
      </w:r>
      <w:proofErr w:type="spellStart"/>
      <w:r w:rsidRPr="002466FC">
        <w:rPr>
          <w:rFonts w:ascii="Arial" w:eastAsia="Calibri" w:hAnsi="Arial" w:cs="Arial"/>
          <w:color w:val="000000"/>
          <w:kern w:val="0"/>
        </w:rPr>
        <w:t>eds</w:t>
      </w:r>
      <w:proofErr w:type="spellEnd"/>
      <w:r w:rsidRPr="002466FC">
        <w:rPr>
          <w:rFonts w:ascii="Arial" w:eastAsia="Calibri" w:hAnsi="Arial" w:cs="Arial"/>
          <w:color w:val="000000"/>
          <w:kern w:val="0"/>
        </w:rPr>
        <w:t xml:space="preserve">.). </w:t>
      </w:r>
      <w:r w:rsidRPr="002466FC">
        <w:rPr>
          <w:rFonts w:ascii="Arial" w:eastAsia="Calibri" w:hAnsi="Arial" w:cs="Arial"/>
          <w:i/>
          <w:iCs/>
          <w:color w:val="000000"/>
          <w:kern w:val="0"/>
        </w:rPr>
        <w:t xml:space="preserve">Soft </w:t>
      </w:r>
      <w:proofErr w:type="spellStart"/>
      <w:r w:rsidRPr="002466FC">
        <w:rPr>
          <w:rFonts w:ascii="Arial" w:eastAsia="Calibri" w:hAnsi="Arial" w:cs="Arial"/>
          <w:i/>
          <w:iCs/>
          <w:color w:val="000000"/>
          <w:kern w:val="0"/>
        </w:rPr>
        <w:t>Tissue</w:t>
      </w:r>
      <w:proofErr w:type="spellEnd"/>
      <w:r w:rsidRPr="002466FC">
        <w:rPr>
          <w:rFonts w:ascii="Arial" w:eastAsia="Calibri" w:hAnsi="Arial" w:cs="Arial"/>
          <w:i/>
          <w:iCs/>
          <w:color w:val="000000"/>
          <w:kern w:val="0"/>
        </w:rPr>
        <w:t xml:space="preserve"> </w:t>
      </w:r>
      <w:proofErr w:type="spellStart"/>
      <w:r w:rsidRPr="002466FC">
        <w:rPr>
          <w:rFonts w:ascii="Arial" w:eastAsia="Calibri" w:hAnsi="Arial" w:cs="Arial"/>
          <w:i/>
          <w:iCs/>
          <w:color w:val="000000"/>
          <w:kern w:val="0"/>
        </w:rPr>
        <w:t>filler</w:t>
      </w:r>
      <w:proofErr w:type="spellEnd"/>
      <w:r w:rsidRPr="002466FC">
        <w:rPr>
          <w:rFonts w:ascii="Arial" w:eastAsia="Calibri" w:hAnsi="Arial" w:cs="Arial"/>
          <w:i/>
          <w:iCs/>
          <w:color w:val="000000"/>
          <w:kern w:val="0"/>
        </w:rPr>
        <w:t xml:space="preserve"> </w:t>
      </w:r>
      <w:proofErr w:type="spellStart"/>
      <w:r w:rsidRPr="002466FC">
        <w:rPr>
          <w:rFonts w:ascii="Arial" w:eastAsia="Calibri" w:hAnsi="Arial" w:cs="Arial"/>
          <w:i/>
          <w:iCs/>
          <w:color w:val="000000"/>
          <w:kern w:val="0"/>
        </w:rPr>
        <w:t>complications</w:t>
      </w:r>
      <w:proofErr w:type="spellEnd"/>
      <w:r w:rsidRPr="002466FC">
        <w:rPr>
          <w:rFonts w:ascii="Arial" w:eastAsia="Calibri" w:hAnsi="Arial" w:cs="Arial"/>
          <w:i/>
          <w:iCs/>
          <w:color w:val="000000"/>
          <w:kern w:val="0"/>
        </w:rPr>
        <w:t xml:space="preserve">: </w:t>
      </w:r>
      <w:proofErr w:type="spellStart"/>
      <w:r w:rsidRPr="002466FC">
        <w:rPr>
          <w:rFonts w:ascii="Arial" w:eastAsia="Calibri" w:hAnsi="Arial" w:cs="Arial"/>
          <w:i/>
          <w:iCs/>
          <w:color w:val="000000"/>
          <w:kern w:val="0"/>
        </w:rPr>
        <w:t>prevention</w:t>
      </w:r>
      <w:proofErr w:type="spellEnd"/>
      <w:r w:rsidRPr="002466FC">
        <w:rPr>
          <w:rFonts w:ascii="Arial" w:eastAsia="Calibri" w:hAnsi="Arial" w:cs="Arial"/>
          <w:i/>
          <w:iCs/>
          <w:color w:val="000000"/>
          <w:kern w:val="0"/>
        </w:rPr>
        <w:t xml:space="preserve"> and management.</w:t>
      </w:r>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Boca</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Raton</w:t>
      </w:r>
      <w:proofErr w:type="spellEnd"/>
      <w:r w:rsidRPr="002466FC">
        <w:rPr>
          <w:rFonts w:ascii="Arial" w:eastAsia="Calibri" w:hAnsi="Arial" w:cs="Arial"/>
          <w:color w:val="000000"/>
          <w:kern w:val="0"/>
        </w:rPr>
        <w:t xml:space="preserve">: CRC </w:t>
      </w:r>
      <w:proofErr w:type="spellStart"/>
      <w:r w:rsidRPr="002466FC">
        <w:rPr>
          <w:rFonts w:ascii="Arial" w:eastAsia="Calibri" w:hAnsi="Arial" w:cs="Arial"/>
          <w:color w:val="000000"/>
          <w:kern w:val="0"/>
        </w:rPr>
        <w:t>Press</w:t>
      </w:r>
      <w:proofErr w:type="spellEnd"/>
      <w:r w:rsidRPr="002466FC">
        <w:rPr>
          <w:rFonts w:ascii="Arial" w:eastAsia="Calibri" w:hAnsi="Arial" w:cs="Arial"/>
          <w:color w:val="000000"/>
          <w:kern w:val="0"/>
        </w:rPr>
        <w:t>, 2023. DOI: 10.1201/9781003370154.</w:t>
      </w:r>
    </w:p>
    <w:p w14:paraId="2B42FD93" w14:textId="77777777" w:rsidR="002466FC" w:rsidRPr="002466FC" w:rsidRDefault="002466FC" w:rsidP="00B65CA4">
      <w:pPr>
        <w:numPr>
          <w:ilvl w:val="0"/>
          <w:numId w:val="46"/>
        </w:numPr>
        <w:autoSpaceDE w:val="0"/>
        <w:autoSpaceDN w:val="0"/>
        <w:adjustRightInd w:val="0"/>
        <w:spacing w:line="360" w:lineRule="auto"/>
        <w:ind w:left="567" w:hanging="567"/>
        <w:rPr>
          <w:rFonts w:ascii="Arial" w:eastAsia="Calibri" w:hAnsi="Arial" w:cs="Arial"/>
          <w:color w:val="000000"/>
          <w:kern w:val="0"/>
        </w:rPr>
      </w:pPr>
      <w:proofErr w:type="spellStart"/>
      <w:r w:rsidRPr="002466FC">
        <w:rPr>
          <w:rFonts w:ascii="Arial" w:eastAsia="Calibri" w:hAnsi="Arial" w:cs="Arial"/>
          <w:color w:val="000000"/>
          <w:kern w:val="0"/>
        </w:rPr>
        <w:t>Gillian</w:t>
      </w:r>
      <w:proofErr w:type="spellEnd"/>
      <w:r w:rsidRPr="002466FC">
        <w:rPr>
          <w:rFonts w:ascii="Arial" w:eastAsia="Calibri" w:hAnsi="Arial" w:cs="Arial"/>
          <w:color w:val="000000"/>
          <w:kern w:val="0"/>
        </w:rPr>
        <w:t xml:space="preserve"> Murray, G.; </w:t>
      </w:r>
      <w:proofErr w:type="spellStart"/>
      <w:r w:rsidRPr="002466FC">
        <w:rPr>
          <w:rFonts w:ascii="Arial" w:eastAsia="Calibri" w:hAnsi="Arial" w:cs="Arial"/>
          <w:color w:val="000000"/>
          <w:kern w:val="0"/>
        </w:rPr>
        <w:t>Cormac</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Convery</w:t>
      </w:r>
      <w:proofErr w:type="spellEnd"/>
      <w:r w:rsidRPr="002466FC">
        <w:rPr>
          <w:rFonts w:ascii="Arial" w:eastAsia="Calibri" w:hAnsi="Arial" w:cs="Arial"/>
          <w:color w:val="000000"/>
          <w:kern w:val="0"/>
        </w:rPr>
        <w:t xml:space="preserve">, C.; Lee Walker, L.; et al. </w:t>
      </w:r>
      <w:proofErr w:type="spellStart"/>
      <w:r w:rsidRPr="002466FC">
        <w:rPr>
          <w:rFonts w:ascii="Arial" w:eastAsia="Calibri" w:hAnsi="Arial" w:cs="Arial"/>
          <w:color w:val="000000"/>
          <w:kern w:val="0"/>
        </w:rPr>
        <w:t>Guideline</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for</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the</w:t>
      </w:r>
      <w:proofErr w:type="spellEnd"/>
      <w:r w:rsidRPr="002466FC">
        <w:rPr>
          <w:rFonts w:ascii="Arial" w:eastAsia="Calibri" w:hAnsi="Arial" w:cs="Arial"/>
          <w:color w:val="000000"/>
          <w:kern w:val="0"/>
        </w:rPr>
        <w:t xml:space="preserve"> management </w:t>
      </w:r>
      <w:proofErr w:type="spellStart"/>
      <w:r w:rsidRPr="002466FC">
        <w:rPr>
          <w:rFonts w:ascii="Arial" w:eastAsia="Calibri" w:hAnsi="Arial" w:cs="Arial"/>
          <w:color w:val="000000"/>
          <w:kern w:val="0"/>
        </w:rPr>
        <w:t>of</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hyaluronic</w:t>
      </w:r>
      <w:proofErr w:type="spellEnd"/>
      <w:r w:rsidRPr="002466FC">
        <w:rPr>
          <w:rFonts w:ascii="Arial" w:eastAsia="Calibri" w:hAnsi="Arial" w:cs="Arial"/>
          <w:color w:val="000000"/>
          <w:kern w:val="0"/>
        </w:rPr>
        <w:t xml:space="preserve"> acid </w:t>
      </w:r>
      <w:proofErr w:type="spellStart"/>
      <w:r w:rsidRPr="002466FC">
        <w:rPr>
          <w:rFonts w:ascii="Arial" w:eastAsia="Calibri" w:hAnsi="Arial" w:cs="Arial"/>
          <w:color w:val="000000"/>
          <w:kern w:val="0"/>
        </w:rPr>
        <w:t>filler-induced</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vascular</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occlusion</w:t>
      </w:r>
      <w:proofErr w:type="spellEnd"/>
      <w:r w:rsidRPr="002466FC">
        <w:rPr>
          <w:rFonts w:ascii="Arial" w:eastAsia="Calibri" w:hAnsi="Arial" w:cs="Arial"/>
          <w:color w:val="000000"/>
          <w:kern w:val="0"/>
        </w:rPr>
        <w:t xml:space="preserve">. </w:t>
      </w:r>
      <w:r w:rsidRPr="002466FC">
        <w:rPr>
          <w:rFonts w:ascii="Arial" w:eastAsia="Calibri" w:hAnsi="Arial" w:cs="Arial"/>
          <w:i/>
          <w:iCs/>
          <w:color w:val="000000"/>
          <w:kern w:val="0"/>
        </w:rPr>
        <w:t xml:space="preserve">J </w:t>
      </w:r>
      <w:proofErr w:type="spellStart"/>
      <w:r w:rsidRPr="002466FC">
        <w:rPr>
          <w:rFonts w:ascii="Arial" w:eastAsia="Calibri" w:hAnsi="Arial" w:cs="Arial"/>
          <w:i/>
          <w:iCs/>
          <w:color w:val="000000"/>
          <w:kern w:val="0"/>
        </w:rPr>
        <w:t>Clin</w:t>
      </w:r>
      <w:proofErr w:type="spellEnd"/>
      <w:r w:rsidRPr="002466FC">
        <w:rPr>
          <w:rFonts w:ascii="Arial" w:eastAsia="Calibri" w:hAnsi="Arial" w:cs="Arial"/>
          <w:i/>
          <w:iCs/>
          <w:color w:val="000000"/>
          <w:kern w:val="0"/>
        </w:rPr>
        <w:t xml:space="preserve"> </w:t>
      </w:r>
      <w:proofErr w:type="spellStart"/>
      <w:r w:rsidRPr="002466FC">
        <w:rPr>
          <w:rFonts w:ascii="Arial" w:eastAsia="Calibri" w:hAnsi="Arial" w:cs="Arial"/>
          <w:i/>
          <w:iCs/>
          <w:color w:val="000000"/>
          <w:kern w:val="0"/>
        </w:rPr>
        <w:t>Aesthet</w:t>
      </w:r>
      <w:proofErr w:type="spellEnd"/>
      <w:r w:rsidRPr="002466FC">
        <w:rPr>
          <w:rFonts w:ascii="Arial" w:eastAsia="Calibri" w:hAnsi="Arial" w:cs="Arial"/>
          <w:i/>
          <w:iCs/>
          <w:color w:val="000000"/>
          <w:kern w:val="0"/>
        </w:rPr>
        <w:t xml:space="preserve"> </w:t>
      </w:r>
      <w:proofErr w:type="spellStart"/>
      <w:r w:rsidRPr="002466FC">
        <w:rPr>
          <w:rFonts w:ascii="Arial" w:eastAsia="Calibri" w:hAnsi="Arial" w:cs="Arial"/>
          <w:i/>
          <w:iCs/>
          <w:color w:val="000000"/>
          <w:kern w:val="0"/>
        </w:rPr>
        <w:t>Dermatol</w:t>
      </w:r>
      <w:proofErr w:type="spellEnd"/>
      <w:r w:rsidRPr="002466FC">
        <w:rPr>
          <w:rFonts w:ascii="Arial" w:eastAsia="Calibri" w:hAnsi="Arial" w:cs="Arial"/>
          <w:i/>
          <w:iCs/>
          <w:color w:val="000000"/>
          <w:kern w:val="0"/>
        </w:rPr>
        <w:t>.</w:t>
      </w:r>
      <w:r w:rsidRPr="002466FC">
        <w:rPr>
          <w:rFonts w:ascii="Arial" w:eastAsia="Calibri" w:hAnsi="Arial" w:cs="Arial"/>
          <w:color w:val="000000"/>
          <w:kern w:val="0"/>
        </w:rPr>
        <w:t xml:space="preserve"> 2021;14(5</w:t>
      </w:r>
      <w:proofErr w:type="gramStart"/>
      <w:r w:rsidRPr="002466FC">
        <w:rPr>
          <w:rFonts w:ascii="Arial" w:eastAsia="Calibri" w:hAnsi="Arial" w:cs="Arial"/>
          <w:color w:val="000000"/>
          <w:kern w:val="0"/>
        </w:rPr>
        <w:t>):E</w:t>
      </w:r>
      <w:proofErr w:type="gramEnd"/>
      <w:r w:rsidRPr="002466FC">
        <w:rPr>
          <w:rFonts w:ascii="Arial" w:eastAsia="Calibri" w:hAnsi="Arial" w:cs="Arial"/>
          <w:color w:val="000000"/>
          <w:kern w:val="0"/>
        </w:rPr>
        <w:t>61–E69. PMID: 34188752 PMCID: PMC8211329</w:t>
      </w:r>
    </w:p>
    <w:p w14:paraId="53D71AB4" w14:textId="77777777" w:rsidR="002466FC" w:rsidRPr="002466FC" w:rsidRDefault="002466FC" w:rsidP="00B65CA4">
      <w:pPr>
        <w:numPr>
          <w:ilvl w:val="0"/>
          <w:numId w:val="46"/>
        </w:numPr>
        <w:spacing w:line="360" w:lineRule="auto"/>
        <w:ind w:left="567" w:hanging="567"/>
        <w:rPr>
          <w:rFonts w:ascii="Arial" w:eastAsia="Calibri" w:hAnsi="Arial" w:cs="Arial"/>
        </w:rPr>
      </w:pPr>
      <w:proofErr w:type="spellStart"/>
      <w:r w:rsidRPr="002466FC">
        <w:rPr>
          <w:rFonts w:ascii="Arial" w:eastAsia="Calibri" w:hAnsi="Arial" w:cs="Arial"/>
        </w:rPr>
        <w:t>McCarthy</w:t>
      </w:r>
      <w:proofErr w:type="spellEnd"/>
      <w:r w:rsidRPr="002466FC">
        <w:rPr>
          <w:rFonts w:ascii="Arial" w:eastAsia="Calibri" w:hAnsi="Arial" w:cs="Arial"/>
        </w:rPr>
        <w:t xml:space="preserve">, A.D.; van </w:t>
      </w:r>
      <w:proofErr w:type="spellStart"/>
      <w:r w:rsidRPr="002466FC">
        <w:rPr>
          <w:rFonts w:ascii="Arial" w:eastAsia="Calibri" w:hAnsi="Arial" w:cs="Arial"/>
        </w:rPr>
        <w:t>Loghem</w:t>
      </w:r>
      <w:proofErr w:type="spellEnd"/>
      <w:r w:rsidRPr="002466FC">
        <w:rPr>
          <w:rFonts w:ascii="Arial" w:eastAsia="Calibri" w:hAnsi="Arial" w:cs="Arial"/>
        </w:rPr>
        <w:t xml:space="preserve"> J, </w:t>
      </w:r>
      <w:proofErr w:type="spellStart"/>
      <w:r w:rsidRPr="002466FC">
        <w:rPr>
          <w:rFonts w:ascii="Arial" w:eastAsia="Calibri" w:hAnsi="Arial" w:cs="Arial"/>
        </w:rPr>
        <w:t>Keith</w:t>
      </w:r>
      <w:proofErr w:type="spellEnd"/>
      <w:r w:rsidRPr="002466FC">
        <w:rPr>
          <w:rFonts w:ascii="Arial" w:eastAsia="Calibri" w:hAnsi="Arial" w:cs="Arial"/>
        </w:rPr>
        <w:t xml:space="preserve">, A.; </w:t>
      </w:r>
      <w:proofErr w:type="spellStart"/>
      <w:r w:rsidRPr="002466FC">
        <w:rPr>
          <w:rFonts w:ascii="Arial" w:eastAsia="Calibri" w:hAnsi="Arial" w:cs="Arial"/>
        </w:rPr>
        <w:t>Martinez</w:t>
      </w:r>
      <w:proofErr w:type="spellEnd"/>
      <w:r w:rsidRPr="002466FC">
        <w:rPr>
          <w:rFonts w:ascii="Arial" w:eastAsia="Calibri" w:hAnsi="Arial" w:cs="Arial"/>
        </w:rPr>
        <w:t xml:space="preserve"> II, K.A.; et al. </w:t>
      </w:r>
      <w:r w:rsidRPr="002466FC">
        <w:rPr>
          <w:rFonts w:ascii="Arial" w:eastAsia="Calibri" w:hAnsi="Arial" w:cs="Arial"/>
          <w:lang w:val="en-US"/>
        </w:rPr>
        <w:t xml:space="preserve">A structured approach for treating calcium </w:t>
      </w:r>
      <w:proofErr w:type="spellStart"/>
      <w:r w:rsidRPr="002466FC">
        <w:rPr>
          <w:rFonts w:ascii="Arial" w:eastAsia="Calibri" w:hAnsi="Arial" w:cs="Arial"/>
          <w:lang w:val="en-US"/>
        </w:rPr>
        <w:t>hydroxylapatite</w:t>
      </w:r>
      <w:proofErr w:type="spellEnd"/>
      <w:r w:rsidRPr="002466FC">
        <w:rPr>
          <w:rFonts w:ascii="Arial" w:eastAsia="Calibri" w:hAnsi="Arial" w:cs="Arial"/>
          <w:lang w:val="en-US"/>
        </w:rPr>
        <w:t xml:space="preserve"> focal accumulations</w:t>
      </w:r>
      <w:r w:rsidRPr="002466FC">
        <w:rPr>
          <w:rFonts w:ascii="Arial" w:eastAsia="Calibri" w:hAnsi="Arial" w:cs="Arial"/>
        </w:rPr>
        <w:t xml:space="preserve">. </w:t>
      </w:r>
      <w:proofErr w:type="spellStart"/>
      <w:r w:rsidRPr="002466FC">
        <w:rPr>
          <w:rFonts w:ascii="Arial" w:eastAsia="Calibri" w:hAnsi="Arial" w:cs="Arial"/>
          <w:i/>
          <w:iCs/>
          <w:lang w:val="en-US"/>
        </w:rPr>
        <w:t>Aesthet</w:t>
      </w:r>
      <w:proofErr w:type="spellEnd"/>
      <w:r w:rsidRPr="002466FC">
        <w:rPr>
          <w:rFonts w:ascii="Arial" w:eastAsia="Calibri" w:hAnsi="Arial" w:cs="Arial"/>
          <w:i/>
          <w:iCs/>
          <w:lang w:val="en-US"/>
        </w:rPr>
        <w:t xml:space="preserve"> Surg J.</w:t>
      </w:r>
      <w:r w:rsidRPr="002466FC">
        <w:rPr>
          <w:rFonts w:ascii="Arial" w:eastAsia="Calibri" w:hAnsi="Arial" w:cs="Arial"/>
          <w:lang w:val="en-US"/>
        </w:rPr>
        <w:t xml:space="preserve"> 2024;44(8):869–879. DOI: 10.1093/</w:t>
      </w:r>
      <w:proofErr w:type="spellStart"/>
      <w:r w:rsidRPr="002466FC">
        <w:rPr>
          <w:rFonts w:ascii="Arial" w:eastAsia="Calibri" w:hAnsi="Arial" w:cs="Arial"/>
          <w:lang w:val="en-US"/>
        </w:rPr>
        <w:t>asj</w:t>
      </w:r>
      <w:proofErr w:type="spellEnd"/>
      <w:r w:rsidRPr="002466FC">
        <w:rPr>
          <w:rFonts w:ascii="Arial" w:eastAsia="Calibri" w:hAnsi="Arial" w:cs="Arial"/>
          <w:lang w:val="en-US"/>
        </w:rPr>
        <w:t>/sjae031.</w:t>
      </w:r>
    </w:p>
    <w:p w14:paraId="7E284899" w14:textId="77777777" w:rsidR="002466FC" w:rsidRPr="002466FC" w:rsidRDefault="002466FC" w:rsidP="00B65CA4">
      <w:pPr>
        <w:numPr>
          <w:ilvl w:val="0"/>
          <w:numId w:val="46"/>
        </w:numPr>
        <w:autoSpaceDE w:val="0"/>
        <w:autoSpaceDN w:val="0"/>
        <w:adjustRightInd w:val="0"/>
        <w:spacing w:line="360" w:lineRule="auto"/>
        <w:ind w:left="567" w:hanging="567"/>
        <w:contextualSpacing/>
        <w:rPr>
          <w:rFonts w:ascii="Arial" w:eastAsia="Calibri" w:hAnsi="Arial" w:cs="Arial"/>
          <w:color w:val="000000"/>
          <w:kern w:val="0"/>
        </w:rPr>
      </w:pPr>
      <w:proofErr w:type="spellStart"/>
      <w:r w:rsidRPr="002466FC">
        <w:rPr>
          <w:rFonts w:ascii="Arial" w:eastAsia="Calibri" w:hAnsi="Arial" w:cs="Arial"/>
          <w:color w:val="000000"/>
          <w:kern w:val="0"/>
        </w:rPr>
        <w:t>Reddy</w:t>
      </w:r>
      <w:proofErr w:type="spellEnd"/>
      <w:r w:rsidRPr="002466FC">
        <w:rPr>
          <w:rFonts w:ascii="Arial" w:eastAsia="Calibri" w:hAnsi="Arial" w:cs="Arial"/>
          <w:color w:val="000000"/>
          <w:kern w:val="0"/>
        </w:rPr>
        <w:t xml:space="preserve">, K.K; </w:t>
      </w:r>
      <w:proofErr w:type="spellStart"/>
      <w:r w:rsidRPr="002466FC">
        <w:rPr>
          <w:rFonts w:ascii="Arial" w:eastAsia="Calibri" w:hAnsi="Arial" w:cs="Arial"/>
          <w:color w:val="000000"/>
          <w:kern w:val="0"/>
        </w:rPr>
        <w:t>Brauer</w:t>
      </w:r>
      <w:proofErr w:type="spellEnd"/>
      <w:r w:rsidRPr="002466FC">
        <w:rPr>
          <w:rFonts w:ascii="Arial" w:eastAsia="Calibri" w:hAnsi="Arial" w:cs="Arial"/>
          <w:color w:val="000000"/>
          <w:kern w:val="0"/>
        </w:rPr>
        <w:t xml:space="preserve">, J.A.; </w:t>
      </w:r>
      <w:proofErr w:type="spellStart"/>
      <w:r w:rsidRPr="002466FC">
        <w:rPr>
          <w:rFonts w:ascii="Arial" w:eastAsia="Calibri" w:hAnsi="Arial" w:cs="Arial"/>
          <w:color w:val="000000"/>
          <w:kern w:val="0"/>
        </w:rPr>
        <w:t>Anolik</w:t>
      </w:r>
      <w:proofErr w:type="spellEnd"/>
      <w:r w:rsidRPr="002466FC">
        <w:rPr>
          <w:rFonts w:ascii="Arial" w:eastAsia="Calibri" w:hAnsi="Arial" w:cs="Arial"/>
          <w:color w:val="000000"/>
          <w:kern w:val="0"/>
        </w:rPr>
        <w:t xml:space="preserve">, R.; et al. </w:t>
      </w:r>
      <w:proofErr w:type="spellStart"/>
      <w:r w:rsidRPr="002466FC">
        <w:rPr>
          <w:rFonts w:ascii="Arial" w:eastAsia="Calibri" w:hAnsi="Arial" w:cs="Arial"/>
          <w:color w:val="000000"/>
          <w:kern w:val="0"/>
        </w:rPr>
        <w:t>Calcium</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hydroxylapatite</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nodule</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resolution</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after</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fractional</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carbon</w:t>
      </w:r>
      <w:proofErr w:type="spellEnd"/>
      <w:r w:rsidRPr="002466FC">
        <w:rPr>
          <w:rFonts w:ascii="Arial" w:eastAsia="Calibri" w:hAnsi="Arial" w:cs="Arial"/>
          <w:color w:val="000000"/>
          <w:kern w:val="0"/>
        </w:rPr>
        <w:t xml:space="preserve"> dioxide laser </w:t>
      </w:r>
      <w:proofErr w:type="spellStart"/>
      <w:r w:rsidRPr="002466FC">
        <w:rPr>
          <w:rFonts w:ascii="Arial" w:eastAsia="Calibri" w:hAnsi="Arial" w:cs="Arial"/>
          <w:color w:val="000000"/>
          <w:kern w:val="0"/>
        </w:rPr>
        <w:t>therapy</w:t>
      </w:r>
      <w:proofErr w:type="spellEnd"/>
      <w:r w:rsidRPr="002466FC">
        <w:rPr>
          <w:rFonts w:ascii="Arial" w:eastAsia="Calibri" w:hAnsi="Arial" w:cs="Arial"/>
          <w:color w:val="000000"/>
          <w:kern w:val="0"/>
        </w:rPr>
        <w:t xml:space="preserve">. Arch </w:t>
      </w:r>
      <w:proofErr w:type="spellStart"/>
      <w:r w:rsidRPr="002466FC">
        <w:rPr>
          <w:rFonts w:ascii="Arial" w:eastAsia="Calibri" w:hAnsi="Arial" w:cs="Arial"/>
          <w:color w:val="000000"/>
          <w:kern w:val="0"/>
        </w:rPr>
        <w:t>Dermatol</w:t>
      </w:r>
      <w:proofErr w:type="spellEnd"/>
      <w:r w:rsidRPr="002466FC">
        <w:rPr>
          <w:rFonts w:ascii="Arial" w:eastAsia="Calibri" w:hAnsi="Arial" w:cs="Arial"/>
          <w:color w:val="000000"/>
          <w:kern w:val="0"/>
        </w:rPr>
        <w:t>. 2012;148(5):634–636. DOI: 10.1001/archdermatol.2011.3374.</w:t>
      </w:r>
    </w:p>
    <w:p w14:paraId="003C7111" w14:textId="464823F4" w:rsidR="002466FC" w:rsidRPr="002466FC" w:rsidRDefault="002466FC" w:rsidP="00B65CA4">
      <w:pPr>
        <w:numPr>
          <w:ilvl w:val="0"/>
          <w:numId w:val="46"/>
        </w:numPr>
        <w:autoSpaceDE w:val="0"/>
        <w:autoSpaceDN w:val="0"/>
        <w:adjustRightInd w:val="0"/>
        <w:spacing w:line="360" w:lineRule="auto"/>
        <w:ind w:left="567" w:hanging="567"/>
        <w:contextualSpacing/>
        <w:rPr>
          <w:rFonts w:ascii="Arial" w:eastAsia="Calibri" w:hAnsi="Arial" w:cs="Arial"/>
          <w:color w:val="000000"/>
          <w:kern w:val="0"/>
        </w:rPr>
      </w:pPr>
      <w:proofErr w:type="spellStart"/>
      <w:r w:rsidRPr="002466FC">
        <w:rPr>
          <w:rFonts w:ascii="Arial" w:eastAsia="Calibri" w:hAnsi="Arial" w:cs="Arial"/>
          <w:color w:val="000000"/>
          <w:kern w:val="0"/>
        </w:rPr>
        <w:t>Aksenenko</w:t>
      </w:r>
      <w:proofErr w:type="spellEnd"/>
      <w:r w:rsidRPr="002466FC">
        <w:rPr>
          <w:rFonts w:ascii="Arial" w:eastAsia="Calibri" w:hAnsi="Arial" w:cs="Arial"/>
          <w:color w:val="000000"/>
          <w:kern w:val="0"/>
        </w:rPr>
        <w:t xml:space="preserve">, I.; </w:t>
      </w:r>
      <w:proofErr w:type="spellStart"/>
      <w:r w:rsidRPr="002466FC">
        <w:rPr>
          <w:rFonts w:ascii="Arial" w:eastAsia="Calibri" w:hAnsi="Arial" w:cs="Arial"/>
          <w:color w:val="000000"/>
          <w:kern w:val="0"/>
        </w:rPr>
        <w:t>Gerasimenko</w:t>
      </w:r>
      <w:proofErr w:type="spellEnd"/>
      <w:r w:rsidRPr="002466FC">
        <w:rPr>
          <w:rFonts w:ascii="Arial" w:eastAsia="Calibri" w:hAnsi="Arial" w:cs="Arial"/>
          <w:color w:val="000000"/>
          <w:kern w:val="0"/>
        </w:rPr>
        <w:t xml:space="preserve">, M., </w:t>
      </w:r>
      <w:proofErr w:type="spellStart"/>
      <w:r w:rsidRPr="002466FC">
        <w:rPr>
          <w:rFonts w:ascii="Arial" w:eastAsia="Calibri" w:hAnsi="Arial" w:cs="Arial"/>
          <w:color w:val="000000"/>
          <w:kern w:val="0"/>
        </w:rPr>
        <w:t>Polunina</w:t>
      </w:r>
      <w:proofErr w:type="spellEnd"/>
      <w:r w:rsidRPr="002466FC">
        <w:rPr>
          <w:rFonts w:ascii="Arial" w:eastAsia="Calibri" w:hAnsi="Arial" w:cs="Arial"/>
          <w:color w:val="000000"/>
          <w:kern w:val="0"/>
        </w:rPr>
        <w:t xml:space="preserve">, V.; et al. A </w:t>
      </w:r>
      <w:proofErr w:type="spellStart"/>
      <w:r w:rsidRPr="002466FC">
        <w:rPr>
          <w:rFonts w:ascii="Arial" w:eastAsia="Calibri" w:hAnsi="Arial" w:cs="Arial"/>
          <w:color w:val="000000"/>
          <w:kern w:val="0"/>
        </w:rPr>
        <w:t>method</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for</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treating</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complications</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developed</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following</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countour</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correction</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with</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calcium</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hydroxylaptite-based</w:t>
      </w:r>
      <w:proofErr w:type="spellEnd"/>
      <w:r w:rsidRPr="002466FC">
        <w:rPr>
          <w:rFonts w:ascii="Arial" w:eastAsia="Calibri" w:hAnsi="Arial" w:cs="Arial"/>
          <w:color w:val="000000"/>
          <w:kern w:val="0"/>
        </w:rPr>
        <w:t xml:space="preserve"> </w:t>
      </w:r>
      <w:proofErr w:type="spellStart"/>
      <w:r w:rsidRPr="002466FC">
        <w:rPr>
          <w:rFonts w:ascii="Arial" w:eastAsia="Calibri" w:hAnsi="Arial" w:cs="Arial"/>
          <w:color w:val="000000"/>
          <w:kern w:val="0"/>
        </w:rPr>
        <w:t>filler</w:t>
      </w:r>
      <w:proofErr w:type="spellEnd"/>
      <w:r w:rsidRPr="002466FC">
        <w:rPr>
          <w:rFonts w:ascii="Arial" w:eastAsia="Calibri" w:hAnsi="Arial" w:cs="Arial"/>
          <w:color w:val="000000"/>
          <w:kern w:val="0"/>
        </w:rPr>
        <w:t xml:space="preserve">. </w:t>
      </w:r>
      <w:r w:rsidRPr="002466FC">
        <w:rPr>
          <w:rFonts w:ascii="Arial" w:eastAsia="Calibri" w:hAnsi="Arial" w:cs="Arial"/>
          <w:i/>
          <w:iCs/>
          <w:color w:val="000000"/>
          <w:kern w:val="0"/>
        </w:rPr>
        <w:t xml:space="preserve">J </w:t>
      </w:r>
      <w:proofErr w:type="spellStart"/>
      <w:r w:rsidRPr="002466FC">
        <w:rPr>
          <w:rFonts w:ascii="Arial" w:eastAsia="Calibri" w:hAnsi="Arial" w:cs="Arial"/>
          <w:i/>
          <w:iCs/>
          <w:color w:val="000000"/>
          <w:kern w:val="0"/>
        </w:rPr>
        <w:t>Clin</w:t>
      </w:r>
      <w:proofErr w:type="spellEnd"/>
      <w:r w:rsidRPr="002466FC">
        <w:rPr>
          <w:rFonts w:ascii="Arial" w:eastAsia="Calibri" w:hAnsi="Arial" w:cs="Arial"/>
          <w:i/>
          <w:iCs/>
          <w:color w:val="000000"/>
          <w:kern w:val="0"/>
        </w:rPr>
        <w:t xml:space="preserve"> </w:t>
      </w:r>
      <w:proofErr w:type="spellStart"/>
      <w:r w:rsidRPr="002466FC">
        <w:rPr>
          <w:rFonts w:ascii="Arial" w:eastAsia="Calibri" w:hAnsi="Arial" w:cs="Arial"/>
          <w:i/>
          <w:iCs/>
          <w:color w:val="000000"/>
          <w:kern w:val="0"/>
        </w:rPr>
        <w:t>Aesthet</w:t>
      </w:r>
      <w:proofErr w:type="spellEnd"/>
      <w:r w:rsidRPr="002466FC">
        <w:rPr>
          <w:rFonts w:ascii="Arial" w:eastAsia="Calibri" w:hAnsi="Arial" w:cs="Arial"/>
          <w:i/>
          <w:iCs/>
          <w:color w:val="000000"/>
          <w:kern w:val="0"/>
        </w:rPr>
        <w:t xml:space="preserve"> </w:t>
      </w:r>
      <w:proofErr w:type="spellStart"/>
      <w:r w:rsidRPr="002466FC">
        <w:rPr>
          <w:rFonts w:ascii="Arial" w:eastAsia="Calibri" w:hAnsi="Arial" w:cs="Arial"/>
          <w:i/>
          <w:iCs/>
          <w:color w:val="000000"/>
          <w:kern w:val="0"/>
        </w:rPr>
        <w:t>Dermatol</w:t>
      </w:r>
      <w:proofErr w:type="spellEnd"/>
      <w:r w:rsidRPr="002466FC">
        <w:rPr>
          <w:rFonts w:ascii="Arial" w:eastAsia="Calibri" w:hAnsi="Arial" w:cs="Arial"/>
          <w:i/>
          <w:iCs/>
          <w:color w:val="000000"/>
          <w:kern w:val="0"/>
        </w:rPr>
        <w:t>.</w:t>
      </w:r>
      <w:r w:rsidRPr="002466FC">
        <w:rPr>
          <w:rFonts w:ascii="Arial" w:eastAsia="Calibri" w:hAnsi="Arial" w:cs="Arial"/>
          <w:color w:val="000000"/>
          <w:kern w:val="0"/>
        </w:rPr>
        <w:t xml:space="preserve"> 2022;15(3):38–43. PMID: 35342507. PMCID: PMC8944290</w:t>
      </w:r>
      <w:r w:rsidR="00B65CA4">
        <w:rPr>
          <w:rFonts w:ascii="Arial" w:eastAsia="Calibri" w:hAnsi="Arial" w:cs="Arial"/>
          <w:color w:val="000000"/>
          <w:kern w:val="0"/>
        </w:rPr>
        <w:t>.</w:t>
      </w:r>
      <w:bookmarkEnd w:id="0"/>
    </w:p>
    <w:sectPr w:rsidR="002466FC" w:rsidRPr="00246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C2A"/>
    <w:multiLevelType w:val="hybridMultilevel"/>
    <w:tmpl w:val="1D9A257A"/>
    <w:lvl w:ilvl="0" w:tplc="5F281482">
      <w:start w:val="1"/>
      <w:numFmt w:val="lowerLetter"/>
      <w:lvlText w:val="%1)"/>
      <w:lvlJc w:val="left"/>
      <w:pPr>
        <w:ind w:left="820" w:hanging="360"/>
      </w:pPr>
      <w:rPr>
        <w:rFonts w:hint="default"/>
        <w:b/>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abstractNum w:abstractNumId="1" w15:restartNumberingAfterBreak="0">
    <w:nsid w:val="088577C2"/>
    <w:multiLevelType w:val="multilevel"/>
    <w:tmpl w:val="83968518"/>
    <w:lvl w:ilvl="0">
      <w:start w:val="1"/>
      <w:numFmt w:val="decimal"/>
      <w:lvlText w:val="%1"/>
      <w:lvlJc w:val="left"/>
      <w:pPr>
        <w:ind w:left="432" w:hanging="432"/>
      </w:pPr>
    </w:lvl>
    <w:lvl w:ilvl="1">
      <w:start w:val="1"/>
      <w:numFmt w:val="decimal"/>
      <w:lvlText w:val="%1.%2"/>
      <w:lvlJc w:val="left"/>
      <w:pPr>
        <w:ind w:left="1427" w:hanging="576"/>
      </w:pPr>
    </w:lvl>
    <w:lvl w:ilvl="2">
      <w:start w:val="1"/>
      <w:numFmt w:val="decimal"/>
      <w:lvlText w:val="%1.%2.%3"/>
      <w:lvlJc w:val="left"/>
      <w:pPr>
        <w:ind w:left="1146"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C567C4"/>
    <w:multiLevelType w:val="hybridMultilevel"/>
    <w:tmpl w:val="214E2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DB5131"/>
    <w:multiLevelType w:val="hybridMultilevel"/>
    <w:tmpl w:val="2A6843A4"/>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FF51A4"/>
    <w:multiLevelType w:val="hybridMultilevel"/>
    <w:tmpl w:val="B2A27CA0"/>
    <w:lvl w:ilvl="0" w:tplc="04050001">
      <w:start w:val="1"/>
      <w:numFmt w:val="bullet"/>
      <w:lvlText w:val=""/>
      <w:lvlJc w:val="left"/>
      <w:pPr>
        <w:ind w:left="720" w:hanging="360"/>
      </w:pPr>
      <w:rPr>
        <w:rFonts w:ascii="Symbol" w:hAnsi="Symbol" w:hint="default"/>
      </w:rPr>
    </w:lvl>
    <w:lvl w:ilvl="1" w:tplc="8A544BEC">
      <w:start w:val="16"/>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9E2E0C"/>
    <w:multiLevelType w:val="hybridMultilevel"/>
    <w:tmpl w:val="8DBA8EE2"/>
    <w:lvl w:ilvl="0" w:tplc="161201F0">
      <w:start w:val="1"/>
      <w:numFmt w:val="decimal"/>
      <w:lvlText w:val="%1."/>
      <w:lvlJc w:val="left"/>
      <w:pPr>
        <w:tabs>
          <w:tab w:val="num" w:pos="720"/>
        </w:tabs>
        <w:ind w:left="720" w:hanging="360"/>
      </w:pPr>
    </w:lvl>
    <w:lvl w:ilvl="1" w:tplc="AB625A4C" w:tentative="1">
      <w:start w:val="1"/>
      <w:numFmt w:val="decimal"/>
      <w:lvlText w:val="%2."/>
      <w:lvlJc w:val="left"/>
      <w:pPr>
        <w:tabs>
          <w:tab w:val="num" w:pos="1440"/>
        </w:tabs>
        <w:ind w:left="1440" w:hanging="360"/>
      </w:pPr>
    </w:lvl>
    <w:lvl w:ilvl="2" w:tplc="6830606E" w:tentative="1">
      <w:start w:val="1"/>
      <w:numFmt w:val="decimal"/>
      <w:lvlText w:val="%3."/>
      <w:lvlJc w:val="left"/>
      <w:pPr>
        <w:tabs>
          <w:tab w:val="num" w:pos="2160"/>
        </w:tabs>
        <w:ind w:left="2160" w:hanging="360"/>
      </w:pPr>
    </w:lvl>
    <w:lvl w:ilvl="3" w:tplc="D5F49F2C" w:tentative="1">
      <w:start w:val="1"/>
      <w:numFmt w:val="decimal"/>
      <w:lvlText w:val="%4."/>
      <w:lvlJc w:val="left"/>
      <w:pPr>
        <w:tabs>
          <w:tab w:val="num" w:pos="2880"/>
        </w:tabs>
        <w:ind w:left="2880" w:hanging="360"/>
      </w:pPr>
    </w:lvl>
    <w:lvl w:ilvl="4" w:tplc="FCA027E6" w:tentative="1">
      <w:start w:val="1"/>
      <w:numFmt w:val="decimal"/>
      <w:lvlText w:val="%5."/>
      <w:lvlJc w:val="left"/>
      <w:pPr>
        <w:tabs>
          <w:tab w:val="num" w:pos="3600"/>
        </w:tabs>
        <w:ind w:left="3600" w:hanging="360"/>
      </w:pPr>
    </w:lvl>
    <w:lvl w:ilvl="5" w:tplc="1B063DEE" w:tentative="1">
      <w:start w:val="1"/>
      <w:numFmt w:val="decimal"/>
      <w:lvlText w:val="%6."/>
      <w:lvlJc w:val="left"/>
      <w:pPr>
        <w:tabs>
          <w:tab w:val="num" w:pos="4320"/>
        </w:tabs>
        <w:ind w:left="4320" w:hanging="360"/>
      </w:pPr>
    </w:lvl>
    <w:lvl w:ilvl="6" w:tplc="63948D60" w:tentative="1">
      <w:start w:val="1"/>
      <w:numFmt w:val="decimal"/>
      <w:lvlText w:val="%7."/>
      <w:lvlJc w:val="left"/>
      <w:pPr>
        <w:tabs>
          <w:tab w:val="num" w:pos="5040"/>
        </w:tabs>
        <w:ind w:left="5040" w:hanging="360"/>
      </w:pPr>
    </w:lvl>
    <w:lvl w:ilvl="7" w:tplc="2330397C" w:tentative="1">
      <w:start w:val="1"/>
      <w:numFmt w:val="decimal"/>
      <w:lvlText w:val="%8."/>
      <w:lvlJc w:val="left"/>
      <w:pPr>
        <w:tabs>
          <w:tab w:val="num" w:pos="5760"/>
        </w:tabs>
        <w:ind w:left="5760" w:hanging="360"/>
      </w:pPr>
    </w:lvl>
    <w:lvl w:ilvl="8" w:tplc="A9362DF0" w:tentative="1">
      <w:start w:val="1"/>
      <w:numFmt w:val="decimal"/>
      <w:lvlText w:val="%9."/>
      <w:lvlJc w:val="left"/>
      <w:pPr>
        <w:tabs>
          <w:tab w:val="num" w:pos="6480"/>
        </w:tabs>
        <w:ind w:left="6480" w:hanging="360"/>
      </w:pPr>
    </w:lvl>
  </w:abstractNum>
  <w:abstractNum w:abstractNumId="6" w15:restartNumberingAfterBreak="0">
    <w:nsid w:val="16F60F59"/>
    <w:multiLevelType w:val="hybridMultilevel"/>
    <w:tmpl w:val="CDAA806C"/>
    <w:lvl w:ilvl="0" w:tplc="89888EC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DE12B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6B76B9E"/>
    <w:multiLevelType w:val="hybridMultilevel"/>
    <w:tmpl w:val="A414064A"/>
    <w:lvl w:ilvl="0" w:tplc="B1E2D95C">
      <w:start w:val="1"/>
      <w:numFmt w:val="decimal"/>
      <w:lvlText w:val="%1."/>
      <w:lvlJc w:val="left"/>
      <w:pPr>
        <w:tabs>
          <w:tab w:val="num" w:pos="720"/>
        </w:tabs>
        <w:ind w:left="720" w:hanging="360"/>
      </w:pPr>
    </w:lvl>
    <w:lvl w:ilvl="1" w:tplc="44F84364" w:tentative="1">
      <w:start w:val="1"/>
      <w:numFmt w:val="decimal"/>
      <w:lvlText w:val="%2."/>
      <w:lvlJc w:val="left"/>
      <w:pPr>
        <w:tabs>
          <w:tab w:val="num" w:pos="1440"/>
        </w:tabs>
        <w:ind w:left="1440" w:hanging="360"/>
      </w:pPr>
    </w:lvl>
    <w:lvl w:ilvl="2" w:tplc="C6DC8E92" w:tentative="1">
      <w:start w:val="1"/>
      <w:numFmt w:val="decimal"/>
      <w:lvlText w:val="%3."/>
      <w:lvlJc w:val="left"/>
      <w:pPr>
        <w:tabs>
          <w:tab w:val="num" w:pos="2160"/>
        </w:tabs>
        <w:ind w:left="2160" w:hanging="360"/>
      </w:pPr>
    </w:lvl>
    <w:lvl w:ilvl="3" w:tplc="061E21C0" w:tentative="1">
      <w:start w:val="1"/>
      <w:numFmt w:val="decimal"/>
      <w:lvlText w:val="%4."/>
      <w:lvlJc w:val="left"/>
      <w:pPr>
        <w:tabs>
          <w:tab w:val="num" w:pos="2880"/>
        </w:tabs>
        <w:ind w:left="2880" w:hanging="360"/>
      </w:pPr>
    </w:lvl>
    <w:lvl w:ilvl="4" w:tplc="0964A158" w:tentative="1">
      <w:start w:val="1"/>
      <w:numFmt w:val="decimal"/>
      <w:lvlText w:val="%5."/>
      <w:lvlJc w:val="left"/>
      <w:pPr>
        <w:tabs>
          <w:tab w:val="num" w:pos="3600"/>
        </w:tabs>
        <w:ind w:left="3600" w:hanging="360"/>
      </w:pPr>
    </w:lvl>
    <w:lvl w:ilvl="5" w:tplc="2C28740C" w:tentative="1">
      <w:start w:val="1"/>
      <w:numFmt w:val="decimal"/>
      <w:lvlText w:val="%6."/>
      <w:lvlJc w:val="left"/>
      <w:pPr>
        <w:tabs>
          <w:tab w:val="num" w:pos="4320"/>
        </w:tabs>
        <w:ind w:left="4320" w:hanging="360"/>
      </w:pPr>
    </w:lvl>
    <w:lvl w:ilvl="6" w:tplc="92A2E24E" w:tentative="1">
      <w:start w:val="1"/>
      <w:numFmt w:val="decimal"/>
      <w:lvlText w:val="%7."/>
      <w:lvlJc w:val="left"/>
      <w:pPr>
        <w:tabs>
          <w:tab w:val="num" w:pos="5040"/>
        </w:tabs>
        <w:ind w:left="5040" w:hanging="360"/>
      </w:pPr>
    </w:lvl>
    <w:lvl w:ilvl="7" w:tplc="5AB42614" w:tentative="1">
      <w:start w:val="1"/>
      <w:numFmt w:val="decimal"/>
      <w:lvlText w:val="%8."/>
      <w:lvlJc w:val="left"/>
      <w:pPr>
        <w:tabs>
          <w:tab w:val="num" w:pos="5760"/>
        </w:tabs>
        <w:ind w:left="5760" w:hanging="360"/>
      </w:pPr>
    </w:lvl>
    <w:lvl w:ilvl="8" w:tplc="239EB738" w:tentative="1">
      <w:start w:val="1"/>
      <w:numFmt w:val="decimal"/>
      <w:lvlText w:val="%9."/>
      <w:lvlJc w:val="left"/>
      <w:pPr>
        <w:tabs>
          <w:tab w:val="num" w:pos="6480"/>
        </w:tabs>
        <w:ind w:left="6480" w:hanging="360"/>
      </w:pPr>
    </w:lvl>
  </w:abstractNum>
  <w:abstractNum w:abstractNumId="9" w15:restartNumberingAfterBreak="0">
    <w:nsid w:val="285A3802"/>
    <w:multiLevelType w:val="hybridMultilevel"/>
    <w:tmpl w:val="33F24ED8"/>
    <w:lvl w:ilvl="0" w:tplc="F2AEB480">
      <w:start w:val="1"/>
      <w:numFmt w:val="lowerLetter"/>
      <w:lvlText w:val="%1)"/>
      <w:lvlJc w:val="left"/>
      <w:pPr>
        <w:ind w:left="460" w:hanging="360"/>
      </w:pPr>
      <w:rPr>
        <w:rFonts w:hint="default"/>
        <w:b/>
      </w:rPr>
    </w:lvl>
    <w:lvl w:ilvl="1" w:tplc="04050019" w:tentative="1">
      <w:start w:val="1"/>
      <w:numFmt w:val="lowerLetter"/>
      <w:lvlText w:val="%2."/>
      <w:lvlJc w:val="left"/>
      <w:pPr>
        <w:ind w:left="1180" w:hanging="360"/>
      </w:pPr>
    </w:lvl>
    <w:lvl w:ilvl="2" w:tplc="0405001B" w:tentative="1">
      <w:start w:val="1"/>
      <w:numFmt w:val="lowerRoman"/>
      <w:lvlText w:val="%3."/>
      <w:lvlJc w:val="right"/>
      <w:pPr>
        <w:ind w:left="1900" w:hanging="180"/>
      </w:pPr>
    </w:lvl>
    <w:lvl w:ilvl="3" w:tplc="0405000F" w:tentative="1">
      <w:start w:val="1"/>
      <w:numFmt w:val="decimal"/>
      <w:lvlText w:val="%4."/>
      <w:lvlJc w:val="left"/>
      <w:pPr>
        <w:ind w:left="2620" w:hanging="360"/>
      </w:pPr>
    </w:lvl>
    <w:lvl w:ilvl="4" w:tplc="04050019" w:tentative="1">
      <w:start w:val="1"/>
      <w:numFmt w:val="lowerLetter"/>
      <w:lvlText w:val="%5."/>
      <w:lvlJc w:val="left"/>
      <w:pPr>
        <w:ind w:left="3340" w:hanging="360"/>
      </w:pPr>
    </w:lvl>
    <w:lvl w:ilvl="5" w:tplc="0405001B" w:tentative="1">
      <w:start w:val="1"/>
      <w:numFmt w:val="lowerRoman"/>
      <w:lvlText w:val="%6."/>
      <w:lvlJc w:val="right"/>
      <w:pPr>
        <w:ind w:left="4060" w:hanging="180"/>
      </w:pPr>
    </w:lvl>
    <w:lvl w:ilvl="6" w:tplc="0405000F" w:tentative="1">
      <w:start w:val="1"/>
      <w:numFmt w:val="decimal"/>
      <w:lvlText w:val="%7."/>
      <w:lvlJc w:val="left"/>
      <w:pPr>
        <w:ind w:left="4780" w:hanging="360"/>
      </w:pPr>
    </w:lvl>
    <w:lvl w:ilvl="7" w:tplc="04050019" w:tentative="1">
      <w:start w:val="1"/>
      <w:numFmt w:val="lowerLetter"/>
      <w:lvlText w:val="%8."/>
      <w:lvlJc w:val="left"/>
      <w:pPr>
        <w:ind w:left="5500" w:hanging="360"/>
      </w:pPr>
    </w:lvl>
    <w:lvl w:ilvl="8" w:tplc="0405001B" w:tentative="1">
      <w:start w:val="1"/>
      <w:numFmt w:val="lowerRoman"/>
      <w:lvlText w:val="%9."/>
      <w:lvlJc w:val="right"/>
      <w:pPr>
        <w:ind w:left="6220" w:hanging="180"/>
      </w:pPr>
    </w:lvl>
  </w:abstractNum>
  <w:abstractNum w:abstractNumId="10" w15:restartNumberingAfterBreak="0">
    <w:nsid w:val="28EA6015"/>
    <w:multiLevelType w:val="hybridMultilevel"/>
    <w:tmpl w:val="EA7AEC82"/>
    <w:lvl w:ilvl="0" w:tplc="FFC245A2">
      <w:start w:val="1"/>
      <w:numFmt w:val="bullet"/>
      <w:lvlText w:val=""/>
      <w:lvlJc w:val="left"/>
      <w:pPr>
        <w:ind w:left="720" w:hanging="360"/>
      </w:pPr>
      <w:rPr>
        <w:rFonts w:ascii="Symbol" w:hAnsi="Symbol"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F66803"/>
    <w:multiLevelType w:val="hybridMultilevel"/>
    <w:tmpl w:val="42CE3F34"/>
    <w:lvl w:ilvl="0" w:tplc="A9522BE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186047"/>
    <w:multiLevelType w:val="hybridMultilevel"/>
    <w:tmpl w:val="B0C2AAD6"/>
    <w:lvl w:ilvl="0" w:tplc="4BA0C1CE">
      <w:start w:val="1"/>
      <w:numFmt w:val="decimal"/>
      <w:lvlText w:val="%1."/>
      <w:lvlJc w:val="left"/>
      <w:pPr>
        <w:tabs>
          <w:tab w:val="num" w:pos="720"/>
        </w:tabs>
        <w:ind w:left="720" w:hanging="360"/>
      </w:pPr>
    </w:lvl>
    <w:lvl w:ilvl="1" w:tplc="AE906CE0" w:tentative="1">
      <w:start w:val="1"/>
      <w:numFmt w:val="decimal"/>
      <w:lvlText w:val="%2."/>
      <w:lvlJc w:val="left"/>
      <w:pPr>
        <w:tabs>
          <w:tab w:val="num" w:pos="1440"/>
        </w:tabs>
        <w:ind w:left="1440" w:hanging="360"/>
      </w:pPr>
    </w:lvl>
    <w:lvl w:ilvl="2" w:tplc="312CD214" w:tentative="1">
      <w:start w:val="1"/>
      <w:numFmt w:val="decimal"/>
      <w:lvlText w:val="%3."/>
      <w:lvlJc w:val="left"/>
      <w:pPr>
        <w:tabs>
          <w:tab w:val="num" w:pos="2160"/>
        </w:tabs>
        <w:ind w:left="2160" w:hanging="360"/>
      </w:pPr>
    </w:lvl>
    <w:lvl w:ilvl="3" w:tplc="E17E218C" w:tentative="1">
      <w:start w:val="1"/>
      <w:numFmt w:val="decimal"/>
      <w:lvlText w:val="%4."/>
      <w:lvlJc w:val="left"/>
      <w:pPr>
        <w:tabs>
          <w:tab w:val="num" w:pos="2880"/>
        </w:tabs>
        <w:ind w:left="2880" w:hanging="360"/>
      </w:pPr>
    </w:lvl>
    <w:lvl w:ilvl="4" w:tplc="4BA43AB4" w:tentative="1">
      <w:start w:val="1"/>
      <w:numFmt w:val="decimal"/>
      <w:lvlText w:val="%5."/>
      <w:lvlJc w:val="left"/>
      <w:pPr>
        <w:tabs>
          <w:tab w:val="num" w:pos="3600"/>
        </w:tabs>
        <w:ind w:left="3600" w:hanging="360"/>
      </w:pPr>
    </w:lvl>
    <w:lvl w:ilvl="5" w:tplc="9C1C7FC6" w:tentative="1">
      <w:start w:val="1"/>
      <w:numFmt w:val="decimal"/>
      <w:lvlText w:val="%6."/>
      <w:lvlJc w:val="left"/>
      <w:pPr>
        <w:tabs>
          <w:tab w:val="num" w:pos="4320"/>
        </w:tabs>
        <w:ind w:left="4320" w:hanging="360"/>
      </w:pPr>
    </w:lvl>
    <w:lvl w:ilvl="6" w:tplc="482638C0" w:tentative="1">
      <w:start w:val="1"/>
      <w:numFmt w:val="decimal"/>
      <w:lvlText w:val="%7."/>
      <w:lvlJc w:val="left"/>
      <w:pPr>
        <w:tabs>
          <w:tab w:val="num" w:pos="5040"/>
        </w:tabs>
        <w:ind w:left="5040" w:hanging="360"/>
      </w:pPr>
    </w:lvl>
    <w:lvl w:ilvl="7" w:tplc="9A4AAA5C" w:tentative="1">
      <w:start w:val="1"/>
      <w:numFmt w:val="decimal"/>
      <w:lvlText w:val="%8."/>
      <w:lvlJc w:val="left"/>
      <w:pPr>
        <w:tabs>
          <w:tab w:val="num" w:pos="5760"/>
        </w:tabs>
        <w:ind w:left="5760" w:hanging="360"/>
      </w:pPr>
    </w:lvl>
    <w:lvl w:ilvl="8" w:tplc="3E14D6B2" w:tentative="1">
      <w:start w:val="1"/>
      <w:numFmt w:val="decimal"/>
      <w:lvlText w:val="%9."/>
      <w:lvlJc w:val="left"/>
      <w:pPr>
        <w:tabs>
          <w:tab w:val="num" w:pos="6480"/>
        </w:tabs>
        <w:ind w:left="6480" w:hanging="360"/>
      </w:pPr>
    </w:lvl>
  </w:abstractNum>
  <w:abstractNum w:abstractNumId="13" w15:restartNumberingAfterBreak="0">
    <w:nsid w:val="3022388F"/>
    <w:multiLevelType w:val="hybridMultilevel"/>
    <w:tmpl w:val="2F346D68"/>
    <w:lvl w:ilvl="0" w:tplc="04050003">
      <w:start w:val="1"/>
      <w:numFmt w:val="bullet"/>
      <w:lvlText w:val="o"/>
      <w:lvlJc w:val="left"/>
      <w:pPr>
        <w:ind w:left="1570" w:hanging="360"/>
      </w:pPr>
      <w:rPr>
        <w:rFonts w:ascii="Courier New" w:hAnsi="Courier New" w:cs="Courier New"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14" w15:restartNumberingAfterBreak="0">
    <w:nsid w:val="31651EC2"/>
    <w:multiLevelType w:val="hybridMultilevel"/>
    <w:tmpl w:val="47C82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902BA6"/>
    <w:multiLevelType w:val="hybridMultilevel"/>
    <w:tmpl w:val="746271E6"/>
    <w:lvl w:ilvl="0" w:tplc="E6FE42C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67466B"/>
    <w:multiLevelType w:val="hybridMultilevel"/>
    <w:tmpl w:val="19B8EB56"/>
    <w:lvl w:ilvl="0" w:tplc="3E7203C6">
      <w:start w:val="1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4E7A03"/>
    <w:multiLevelType w:val="hybridMultilevel"/>
    <w:tmpl w:val="349A8A6A"/>
    <w:lvl w:ilvl="0" w:tplc="352AE2E6">
      <w:start w:val="1"/>
      <w:numFmt w:val="decimal"/>
      <w:lvlText w:val="%1."/>
      <w:lvlJc w:val="left"/>
      <w:pPr>
        <w:ind w:left="1180" w:hanging="360"/>
      </w:pPr>
      <w:rPr>
        <w:rFonts w:hint="default"/>
      </w:rPr>
    </w:lvl>
    <w:lvl w:ilvl="1" w:tplc="04050019" w:tentative="1">
      <w:start w:val="1"/>
      <w:numFmt w:val="lowerLetter"/>
      <w:lvlText w:val="%2."/>
      <w:lvlJc w:val="left"/>
      <w:pPr>
        <w:ind w:left="1900" w:hanging="360"/>
      </w:pPr>
    </w:lvl>
    <w:lvl w:ilvl="2" w:tplc="0405001B" w:tentative="1">
      <w:start w:val="1"/>
      <w:numFmt w:val="lowerRoman"/>
      <w:lvlText w:val="%3."/>
      <w:lvlJc w:val="right"/>
      <w:pPr>
        <w:ind w:left="2620" w:hanging="180"/>
      </w:pPr>
    </w:lvl>
    <w:lvl w:ilvl="3" w:tplc="0405000F" w:tentative="1">
      <w:start w:val="1"/>
      <w:numFmt w:val="decimal"/>
      <w:lvlText w:val="%4."/>
      <w:lvlJc w:val="left"/>
      <w:pPr>
        <w:ind w:left="3340" w:hanging="360"/>
      </w:pPr>
    </w:lvl>
    <w:lvl w:ilvl="4" w:tplc="04050019" w:tentative="1">
      <w:start w:val="1"/>
      <w:numFmt w:val="lowerLetter"/>
      <w:lvlText w:val="%5."/>
      <w:lvlJc w:val="left"/>
      <w:pPr>
        <w:ind w:left="4060" w:hanging="360"/>
      </w:pPr>
    </w:lvl>
    <w:lvl w:ilvl="5" w:tplc="0405001B" w:tentative="1">
      <w:start w:val="1"/>
      <w:numFmt w:val="lowerRoman"/>
      <w:lvlText w:val="%6."/>
      <w:lvlJc w:val="right"/>
      <w:pPr>
        <w:ind w:left="4780" w:hanging="180"/>
      </w:pPr>
    </w:lvl>
    <w:lvl w:ilvl="6" w:tplc="0405000F" w:tentative="1">
      <w:start w:val="1"/>
      <w:numFmt w:val="decimal"/>
      <w:lvlText w:val="%7."/>
      <w:lvlJc w:val="left"/>
      <w:pPr>
        <w:ind w:left="5500" w:hanging="360"/>
      </w:pPr>
    </w:lvl>
    <w:lvl w:ilvl="7" w:tplc="04050019" w:tentative="1">
      <w:start w:val="1"/>
      <w:numFmt w:val="lowerLetter"/>
      <w:lvlText w:val="%8."/>
      <w:lvlJc w:val="left"/>
      <w:pPr>
        <w:ind w:left="6220" w:hanging="360"/>
      </w:pPr>
    </w:lvl>
    <w:lvl w:ilvl="8" w:tplc="0405001B" w:tentative="1">
      <w:start w:val="1"/>
      <w:numFmt w:val="lowerRoman"/>
      <w:lvlText w:val="%9."/>
      <w:lvlJc w:val="right"/>
      <w:pPr>
        <w:ind w:left="6940" w:hanging="180"/>
      </w:pPr>
    </w:lvl>
  </w:abstractNum>
  <w:abstractNum w:abstractNumId="18" w15:restartNumberingAfterBreak="0">
    <w:nsid w:val="47F41480"/>
    <w:multiLevelType w:val="hybridMultilevel"/>
    <w:tmpl w:val="3AA8B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C141C2"/>
    <w:multiLevelType w:val="hybridMultilevel"/>
    <w:tmpl w:val="CF4AD8A4"/>
    <w:lvl w:ilvl="0" w:tplc="363CEFD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442ACD"/>
    <w:multiLevelType w:val="hybridMultilevel"/>
    <w:tmpl w:val="72B85F7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992BC8"/>
    <w:multiLevelType w:val="hybridMultilevel"/>
    <w:tmpl w:val="A1908C7A"/>
    <w:lvl w:ilvl="0" w:tplc="0405000D">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681C4262"/>
    <w:multiLevelType w:val="hybridMultilevel"/>
    <w:tmpl w:val="C8E0AED6"/>
    <w:lvl w:ilvl="0" w:tplc="B86C9192">
      <w:start w:val="1"/>
      <w:numFmt w:val="decimal"/>
      <w:lvlText w:val="%1."/>
      <w:lvlJc w:val="left"/>
      <w:pPr>
        <w:tabs>
          <w:tab w:val="num" w:pos="720"/>
        </w:tabs>
        <w:ind w:left="720" w:hanging="360"/>
      </w:pPr>
    </w:lvl>
    <w:lvl w:ilvl="1" w:tplc="0D68B75E" w:tentative="1">
      <w:start w:val="1"/>
      <w:numFmt w:val="decimal"/>
      <w:lvlText w:val="%2."/>
      <w:lvlJc w:val="left"/>
      <w:pPr>
        <w:tabs>
          <w:tab w:val="num" w:pos="1440"/>
        </w:tabs>
        <w:ind w:left="1440" w:hanging="360"/>
      </w:pPr>
    </w:lvl>
    <w:lvl w:ilvl="2" w:tplc="4176B086" w:tentative="1">
      <w:start w:val="1"/>
      <w:numFmt w:val="decimal"/>
      <w:lvlText w:val="%3."/>
      <w:lvlJc w:val="left"/>
      <w:pPr>
        <w:tabs>
          <w:tab w:val="num" w:pos="2160"/>
        </w:tabs>
        <w:ind w:left="2160" w:hanging="360"/>
      </w:pPr>
    </w:lvl>
    <w:lvl w:ilvl="3" w:tplc="8CECDDD6" w:tentative="1">
      <w:start w:val="1"/>
      <w:numFmt w:val="decimal"/>
      <w:lvlText w:val="%4."/>
      <w:lvlJc w:val="left"/>
      <w:pPr>
        <w:tabs>
          <w:tab w:val="num" w:pos="2880"/>
        </w:tabs>
        <w:ind w:left="2880" w:hanging="360"/>
      </w:pPr>
    </w:lvl>
    <w:lvl w:ilvl="4" w:tplc="DF5C7256" w:tentative="1">
      <w:start w:val="1"/>
      <w:numFmt w:val="decimal"/>
      <w:lvlText w:val="%5."/>
      <w:lvlJc w:val="left"/>
      <w:pPr>
        <w:tabs>
          <w:tab w:val="num" w:pos="3600"/>
        </w:tabs>
        <w:ind w:left="3600" w:hanging="360"/>
      </w:pPr>
    </w:lvl>
    <w:lvl w:ilvl="5" w:tplc="B0FA07AE" w:tentative="1">
      <w:start w:val="1"/>
      <w:numFmt w:val="decimal"/>
      <w:lvlText w:val="%6."/>
      <w:lvlJc w:val="left"/>
      <w:pPr>
        <w:tabs>
          <w:tab w:val="num" w:pos="4320"/>
        </w:tabs>
        <w:ind w:left="4320" w:hanging="360"/>
      </w:pPr>
    </w:lvl>
    <w:lvl w:ilvl="6" w:tplc="F4BA2F40" w:tentative="1">
      <w:start w:val="1"/>
      <w:numFmt w:val="decimal"/>
      <w:lvlText w:val="%7."/>
      <w:lvlJc w:val="left"/>
      <w:pPr>
        <w:tabs>
          <w:tab w:val="num" w:pos="5040"/>
        </w:tabs>
        <w:ind w:left="5040" w:hanging="360"/>
      </w:pPr>
    </w:lvl>
    <w:lvl w:ilvl="7" w:tplc="F86047F0" w:tentative="1">
      <w:start w:val="1"/>
      <w:numFmt w:val="decimal"/>
      <w:lvlText w:val="%8."/>
      <w:lvlJc w:val="left"/>
      <w:pPr>
        <w:tabs>
          <w:tab w:val="num" w:pos="5760"/>
        </w:tabs>
        <w:ind w:left="5760" w:hanging="360"/>
      </w:pPr>
    </w:lvl>
    <w:lvl w:ilvl="8" w:tplc="4768ADF0" w:tentative="1">
      <w:start w:val="1"/>
      <w:numFmt w:val="decimal"/>
      <w:lvlText w:val="%9."/>
      <w:lvlJc w:val="left"/>
      <w:pPr>
        <w:tabs>
          <w:tab w:val="num" w:pos="6480"/>
        </w:tabs>
        <w:ind w:left="6480" w:hanging="360"/>
      </w:pPr>
    </w:lvl>
  </w:abstractNum>
  <w:abstractNum w:abstractNumId="23" w15:restartNumberingAfterBreak="0">
    <w:nsid w:val="6CE900F2"/>
    <w:multiLevelType w:val="hybridMultilevel"/>
    <w:tmpl w:val="D9C88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EAB56F6"/>
    <w:multiLevelType w:val="hybridMultilevel"/>
    <w:tmpl w:val="C998620A"/>
    <w:lvl w:ilvl="0" w:tplc="AD1C7A40">
      <w:start w:val="1"/>
      <w:numFmt w:val="decimal"/>
      <w:lvlText w:val="%1."/>
      <w:lvlJc w:val="left"/>
      <w:pPr>
        <w:tabs>
          <w:tab w:val="num" w:pos="720"/>
        </w:tabs>
        <w:ind w:left="720" w:hanging="360"/>
      </w:pPr>
    </w:lvl>
    <w:lvl w:ilvl="1" w:tplc="4490C896" w:tentative="1">
      <w:start w:val="1"/>
      <w:numFmt w:val="decimal"/>
      <w:lvlText w:val="%2."/>
      <w:lvlJc w:val="left"/>
      <w:pPr>
        <w:tabs>
          <w:tab w:val="num" w:pos="1440"/>
        </w:tabs>
        <w:ind w:left="1440" w:hanging="360"/>
      </w:pPr>
    </w:lvl>
    <w:lvl w:ilvl="2" w:tplc="A78051D4" w:tentative="1">
      <w:start w:val="1"/>
      <w:numFmt w:val="decimal"/>
      <w:lvlText w:val="%3."/>
      <w:lvlJc w:val="left"/>
      <w:pPr>
        <w:tabs>
          <w:tab w:val="num" w:pos="2160"/>
        </w:tabs>
        <w:ind w:left="2160" w:hanging="360"/>
      </w:pPr>
    </w:lvl>
    <w:lvl w:ilvl="3" w:tplc="80B07002" w:tentative="1">
      <w:start w:val="1"/>
      <w:numFmt w:val="decimal"/>
      <w:lvlText w:val="%4."/>
      <w:lvlJc w:val="left"/>
      <w:pPr>
        <w:tabs>
          <w:tab w:val="num" w:pos="2880"/>
        </w:tabs>
        <w:ind w:left="2880" w:hanging="360"/>
      </w:pPr>
    </w:lvl>
    <w:lvl w:ilvl="4" w:tplc="72C8D14C" w:tentative="1">
      <w:start w:val="1"/>
      <w:numFmt w:val="decimal"/>
      <w:lvlText w:val="%5."/>
      <w:lvlJc w:val="left"/>
      <w:pPr>
        <w:tabs>
          <w:tab w:val="num" w:pos="3600"/>
        </w:tabs>
        <w:ind w:left="3600" w:hanging="360"/>
      </w:pPr>
    </w:lvl>
    <w:lvl w:ilvl="5" w:tplc="00F063C4" w:tentative="1">
      <w:start w:val="1"/>
      <w:numFmt w:val="decimal"/>
      <w:lvlText w:val="%6."/>
      <w:lvlJc w:val="left"/>
      <w:pPr>
        <w:tabs>
          <w:tab w:val="num" w:pos="4320"/>
        </w:tabs>
        <w:ind w:left="4320" w:hanging="360"/>
      </w:pPr>
    </w:lvl>
    <w:lvl w:ilvl="6" w:tplc="E7A2F36A" w:tentative="1">
      <w:start w:val="1"/>
      <w:numFmt w:val="decimal"/>
      <w:lvlText w:val="%7."/>
      <w:lvlJc w:val="left"/>
      <w:pPr>
        <w:tabs>
          <w:tab w:val="num" w:pos="5040"/>
        </w:tabs>
        <w:ind w:left="5040" w:hanging="360"/>
      </w:pPr>
    </w:lvl>
    <w:lvl w:ilvl="7" w:tplc="C9E0260C" w:tentative="1">
      <w:start w:val="1"/>
      <w:numFmt w:val="decimal"/>
      <w:lvlText w:val="%8."/>
      <w:lvlJc w:val="left"/>
      <w:pPr>
        <w:tabs>
          <w:tab w:val="num" w:pos="5760"/>
        </w:tabs>
        <w:ind w:left="5760" w:hanging="360"/>
      </w:pPr>
    </w:lvl>
    <w:lvl w:ilvl="8" w:tplc="FF3E988C" w:tentative="1">
      <w:start w:val="1"/>
      <w:numFmt w:val="decimal"/>
      <w:lvlText w:val="%9."/>
      <w:lvlJc w:val="left"/>
      <w:pPr>
        <w:tabs>
          <w:tab w:val="num" w:pos="6480"/>
        </w:tabs>
        <w:ind w:left="6480" w:hanging="360"/>
      </w:pPr>
    </w:lvl>
  </w:abstractNum>
  <w:abstractNum w:abstractNumId="25" w15:restartNumberingAfterBreak="0">
    <w:nsid w:val="72586DFC"/>
    <w:multiLevelType w:val="hybridMultilevel"/>
    <w:tmpl w:val="76D2F5AC"/>
    <w:lvl w:ilvl="0" w:tplc="6E0E70E8">
      <w:start w:val="1"/>
      <w:numFmt w:val="decimal"/>
      <w:lvlText w:val="%1."/>
      <w:lvlJc w:val="left"/>
      <w:pPr>
        <w:tabs>
          <w:tab w:val="num" w:pos="720"/>
        </w:tabs>
        <w:ind w:left="720" w:hanging="360"/>
      </w:pPr>
    </w:lvl>
    <w:lvl w:ilvl="1" w:tplc="E9BA1BF4" w:tentative="1">
      <w:start w:val="1"/>
      <w:numFmt w:val="decimal"/>
      <w:lvlText w:val="%2."/>
      <w:lvlJc w:val="left"/>
      <w:pPr>
        <w:tabs>
          <w:tab w:val="num" w:pos="1440"/>
        </w:tabs>
        <w:ind w:left="1440" w:hanging="360"/>
      </w:pPr>
    </w:lvl>
    <w:lvl w:ilvl="2" w:tplc="B6AEC962" w:tentative="1">
      <w:start w:val="1"/>
      <w:numFmt w:val="decimal"/>
      <w:lvlText w:val="%3."/>
      <w:lvlJc w:val="left"/>
      <w:pPr>
        <w:tabs>
          <w:tab w:val="num" w:pos="2160"/>
        </w:tabs>
        <w:ind w:left="2160" w:hanging="360"/>
      </w:pPr>
    </w:lvl>
    <w:lvl w:ilvl="3" w:tplc="663EDE5E" w:tentative="1">
      <w:start w:val="1"/>
      <w:numFmt w:val="decimal"/>
      <w:lvlText w:val="%4."/>
      <w:lvlJc w:val="left"/>
      <w:pPr>
        <w:tabs>
          <w:tab w:val="num" w:pos="2880"/>
        </w:tabs>
        <w:ind w:left="2880" w:hanging="360"/>
      </w:pPr>
    </w:lvl>
    <w:lvl w:ilvl="4" w:tplc="5E08F4F6" w:tentative="1">
      <w:start w:val="1"/>
      <w:numFmt w:val="decimal"/>
      <w:lvlText w:val="%5."/>
      <w:lvlJc w:val="left"/>
      <w:pPr>
        <w:tabs>
          <w:tab w:val="num" w:pos="3600"/>
        </w:tabs>
        <w:ind w:left="3600" w:hanging="360"/>
      </w:pPr>
    </w:lvl>
    <w:lvl w:ilvl="5" w:tplc="03484A8A" w:tentative="1">
      <w:start w:val="1"/>
      <w:numFmt w:val="decimal"/>
      <w:lvlText w:val="%6."/>
      <w:lvlJc w:val="left"/>
      <w:pPr>
        <w:tabs>
          <w:tab w:val="num" w:pos="4320"/>
        </w:tabs>
        <w:ind w:left="4320" w:hanging="360"/>
      </w:pPr>
    </w:lvl>
    <w:lvl w:ilvl="6" w:tplc="14ECE410" w:tentative="1">
      <w:start w:val="1"/>
      <w:numFmt w:val="decimal"/>
      <w:lvlText w:val="%7."/>
      <w:lvlJc w:val="left"/>
      <w:pPr>
        <w:tabs>
          <w:tab w:val="num" w:pos="5040"/>
        </w:tabs>
        <w:ind w:left="5040" w:hanging="360"/>
      </w:pPr>
    </w:lvl>
    <w:lvl w:ilvl="7" w:tplc="E5801028" w:tentative="1">
      <w:start w:val="1"/>
      <w:numFmt w:val="decimal"/>
      <w:lvlText w:val="%8."/>
      <w:lvlJc w:val="left"/>
      <w:pPr>
        <w:tabs>
          <w:tab w:val="num" w:pos="5760"/>
        </w:tabs>
        <w:ind w:left="5760" w:hanging="360"/>
      </w:pPr>
    </w:lvl>
    <w:lvl w:ilvl="8" w:tplc="0B644656" w:tentative="1">
      <w:start w:val="1"/>
      <w:numFmt w:val="decimal"/>
      <w:lvlText w:val="%9."/>
      <w:lvlJc w:val="left"/>
      <w:pPr>
        <w:tabs>
          <w:tab w:val="num" w:pos="6480"/>
        </w:tabs>
        <w:ind w:left="6480" w:hanging="360"/>
      </w:pPr>
    </w:lvl>
  </w:abstractNum>
  <w:abstractNum w:abstractNumId="26" w15:restartNumberingAfterBreak="0">
    <w:nsid w:val="736F449F"/>
    <w:multiLevelType w:val="hybridMultilevel"/>
    <w:tmpl w:val="57A48086"/>
    <w:lvl w:ilvl="0" w:tplc="6896BD60">
      <w:start w:val="1"/>
      <w:numFmt w:val="lowerRoman"/>
      <w:lvlText w:val="%1."/>
      <w:lvlJc w:val="left"/>
      <w:pPr>
        <w:ind w:left="1495" w:hanging="360"/>
      </w:pPr>
      <w:rPr>
        <w:rFonts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27" w15:restartNumberingAfterBreak="0">
    <w:nsid w:val="75C549A2"/>
    <w:multiLevelType w:val="hybridMultilevel"/>
    <w:tmpl w:val="426A30D4"/>
    <w:lvl w:ilvl="0" w:tplc="0405000F">
      <w:start w:val="1"/>
      <w:numFmt w:val="decimal"/>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877CD1"/>
    <w:multiLevelType w:val="hybridMultilevel"/>
    <w:tmpl w:val="50D22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52679"/>
    <w:multiLevelType w:val="hybridMultilevel"/>
    <w:tmpl w:val="6FA44A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AF53D1"/>
    <w:multiLevelType w:val="hybridMultilevel"/>
    <w:tmpl w:val="7EF854DA"/>
    <w:lvl w:ilvl="0" w:tplc="BF9EAB24">
      <w:start w:val="1"/>
      <w:numFmt w:val="bullet"/>
      <w:lvlText w:val="-"/>
      <w:lvlJc w:val="left"/>
      <w:pPr>
        <w:tabs>
          <w:tab w:val="num" w:pos="720"/>
        </w:tabs>
        <w:ind w:left="720" w:hanging="360"/>
      </w:pPr>
      <w:rPr>
        <w:rFonts w:ascii="Times New Roman" w:hAnsi="Times New Roman" w:hint="default"/>
      </w:rPr>
    </w:lvl>
    <w:lvl w:ilvl="1" w:tplc="363AB900" w:tentative="1">
      <w:start w:val="1"/>
      <w:numFmt w:val="bullet"/>
      <w:lvlText w:val="-"/>
      <w:lvlJc w:val="left"/>
      <w:pPr>
        <w:tabs>
          <w:tab w:val="num" w:pos="1440"/>
        </w:tabs>
        <w:ind w:left="1440" w:hanging="360"/>
      </w:pPr>
      <w:rPr>
        <w:rFonts w:ascii="Times New Roman" w:hAnsi="Times New Roman" w:hint="default"/>
      </w:rPr>
    </w:lvl>
    <w:lvl w:ilvl="2" w:tplc="D226783C" w:tentative="1">
      <w:start w:val="1"/>
      <w:numFmt w:val="bullet"/>
      <w:lvlText w:val="-"/>
      <w:lvlJc w:val="left"/>
      <w:pPr>
        <w:tabs>
          <w:tab w:val="num" w:pos="2160"/>
        </w:tabs>
        <w:ind w:left="2160" w:hanging="360"/>
      </w:pPr>
      <w:rPr>
        <w:rFonts w:ascii="Times New Roman" w:hAnsi="Times New Roman" w:hint="default"/>
      </w:rPr>
    </w:lvl>
    <w:lvl w:ilvl="3" w:tplc="24508788" w:tentative="1">
      <w:start w:val="1"/>
      <w:numFmt w:val="bullet"/>
      <w:lvlText w:val="-"/>
      <w:lvlJc w:val="left"/>
      <w:pPr>
        <w:tabs>
          <w:tab w:val="num" w:pos="2880"/>
        </w:tabs>
        <w:ind w:left="2880" w:hanging="360"/>
      </w:pPr>
      <w:rPr>
        <w:rFonts w:ascii="Times New Roman" w:hAnsi="Times New Roman" w:hint="default"/>
      </w:rPr>
    </w:lvl>
    <w:lvl w:ilvl="4" w:tplc="E1DC3E6E" w:tentative="1">
      <w:start w:val="1"/>
      <w:numFmt w:val="bullet"/>
      <w:lvlText w:val="-"/>
      <w:lvlJc w:val="left"/>
      <w:pPr>
        <w:tabs>
          <w:tab w:val="num" w:pos="3600"/>
        </w:tabs>
        <w:ind w:left="3600" w:hanging="360"/>
      </w:pPr>
      <w:rPr>
        <w:rFonts w:ascii="Times New Roman" w:hAnsi="Times New Roman" w:hint="default"/>
      </w:rPr>
    </w:lvl>
    <w:lvl w:ilvl="5" w:tplc="8F8EC0BE" w:tentative="1">
      <w:start w:val="1"/>
      <w:numFmt w:val="bullet"/>
      <w:lvlText w:val="-"/>
      <w:lvlJc w:val="left"/>
      <w:pPr>
        <w:tabs>
          <w:tab w:val="num" w:pos="4320"/>
        </w:tabs>
        <w:ind w:left="4320" w:hanging="360"/>
      </w:pPr>
      <w:rPr>
        <w:rFonts w:ascii="Times New Roman" w:hAnsi="Times New Roman" w:hint="default"/>
      </w:rPr>
    </w:lvl>
    <w:lvl w:ilvl="6" w:tplc="ECF63992" w:tentative="1">
      <w:start w:val="1"/>
      <w:numFmt w:val="bullet"/>
      <w:lvlText w:val="-"/>
      <w:lvlJc w:val="left"/>
      <w:pPr>
        <w:tabs>
          <w:tab w:val="num" w:pos="5040"/>
        </w:tabs>
        <w:ind w:left="5040" w:hanging="360"/>
      </w:pPr>
      <w:rPr>
        <w:rFonts w:ascii="Times New Roman" w:hAnsi="Times New Roman" w:hint="default"/>
      </w:rPr>
    </w:lvl>
    <w:lvl w:ilvl="7" w:tplc="FBA8FF90" w:tentative="1">
      <w:start w:val="1"/>
      <w:numFmt w:val="bullet"/>
      <w:lvlText w:val="-"/>
      <w:lvlJc w:val="left"/>
      <w:pPr>
        <w:tabs>
          <w:tab w:val="num" w:pos="5760"/>
        </w:tabs>
        <w:ind w:left="5760" w:hanging="360"/>
      </w:pPr>
      <w:rPr>
        <w:rFonts w:ascii="Times New Roman" w:hAnsi="Times New Roman" w:hint="default"/>
      </w:rPr>
    </w:lvl>
    <w:lvl w:ilvl="8" w:tplc="D8A01FE0" w:tentative="1">
      <w:start w:val="1"/>
      <w:numFmt w:val="bullet"/>
      <w:lvlText w:val="-"/>
      <w:lvlJc w:val="left"/>
      <w:pPr>
        <w:tabs>
          <w:tab w:val="num" w:pos="6480"/>
        </w:tabs>
        <w:ind w:left="6480" w:hanging="360"/>
      </w:pPr>
      <w:rPr>
        <w:rFonts w:ascii="Times New Roman" w:hAnsi="Times New Roman" w:hint="default"/>
      </w:rPr>
    </w:lvl>
  </w:abstractNum>
  <w:num w:numId="1" w16cid:durableId="1776168652">
    <w:abstractNumId w:val="5"/>
  </w:num>
  <w:num w:numId="2" w16cid:durableId="1003554351">
    <w:abstractNumId w:val="9"/>
  </w:num>
  <w:num w:numId="3" w16cid:durableId="1244102562">
    <w:abstractNumId w:val="0"/>
  </w:num>
  <w:num w:numId="4" w16cid:durableId="606809064">
    <w:abstractNumId w:val="17"/>
  </w:num>
  <w:num w:numId="5" w16cid:durableId="2123839164">
    <w:abstractNumId w:val="12"/>
  </w:num>
  <w:num w:numId="6" w16cid:durableId="1425955739">
    <w:abstractNumId w:val="24"/>
  </w:num>
  <w:num w:numId="7" w16cid:durableId="1879586475">
    <w:abstractNumId w:val="25"/>
  </w:num>
  <w:num w:numId="8" w16cid:durableId="1160080506">
    <w:abstractNumId w:val="6"/>
  </w:num>
  <w:num w:numId="9" w16cid:durableId="1263025929">
    <w:abstractNumId w:val="8"/>
  </w:num>
  <w:num w:numId="10" w16cid:durableId="657424208">
    <w:abstractNumId w:val="22"/>
  </w:num>
  <w:num w:numId="11" w16cid:durableId="466169517">
    <w:abstractNumId w:val="30"/>
  </w:num>
  <w:num w:numId="12" w16cid:durableId="1893227128">
    <w:abstractNumId w:val="1"/>
  </w:num>
  <w:num w:numId="13" w16cid:durableId="1431316509">
    <w:abstractNumId w:val="10"/>
  </w:num>
  <w:num w:numId="14" w16cid:durableId="157579661">
    <w:abstractNumId w:val="21"/>
  </w:num>
  <w:num w:numId="15" w16cid:durableId="1633559978">
    <w:abstractNumId w:val="7"/>
  </w:num>
  <w:num w:numId="16" w16cid:durableId="1911308296">
    <w:abstractNumId w:val="7"/>
  </w:num>
  <w:num w:numId="17" w16cid:durableId="511378834">
    <w:abstractNumId w:val="7"/>
  </w:num>
  <w:num w:numId="18" w16cid:durableId="215821219">
    <w:abstractNumId w:val="7"/>
  </w:num>
  <w:num w:numId="19" w16cid:durableId="647706642">
    <w:abstractNumId w:val="7"/>
  </w:num>
  <w:num w:numId="20" w16cid:durableId="1851526838">
    <w:abstractNumId w:val="7"/>
  </w:num>
  <w:num w:numId="21" w16cid:durableId="443310142">
    <w:abstractNumId w:val="7"/>
  </w:num>
  <w:num w:numId="22" w16cid:durableId="1387143769">
    <w:abstractNumId w:val="7"/>
  </w:num>
  <w:num w:numId="23" w16cid:durableId="1478767165">
    <w:abstractNumId w:val="7"/>
  </w:num>
  <w:num w:numId="24" w16cid:durableId="1419135961">
    <w:abstractNumId w:val="28"/>
  </w:num>
  <w:num w:numId="25" w16cid:durableId="1468623536">
    <w:abstractNumId w:val="7"/>
  </w:num>
  <w:num w:numId="26" w16cid:durableId="1137181964">
    <w:abstractNumId w:val="18"/>
  </w:num>
  <w:num w:numId="27" w16cid:durableId="1468427077">
    <w:abstractNumId w:val="29"/>
  </w:num>
  <w:num w:numId="28" w16cid:durableId="1581598508">
    <w:abstractNumId w:val="16"/>
  </w:num>
  <w:num w:numId="29" w16cid:durableId="594630044">
    <w:abstractNumId w:val="4"/>
  </w:num>
  <w:num w:numId="30" w16cid:durableId="1124619811">
    <w:abstractNumId w:val="7"/>
  </w:num>
  <w:num w:numId="31" w16cid:durableId="2101438545">
    <w:abstractNumId w:val="7"/>
  </w:num>
  <w:num w:numId="32" w16cid:durableId="896086925">
    <w:abstractNumId w:val="7"/>
  </w:num>
  <w:num w:numId="33" w16cid:durableId="2001426184">
    <w:abstractNumId w:val="7"/>
  </w:num>
  <w:num w:numId="34" w16cid:durableId="800616448">
    <w:abstractNumId w:val="2"/>
  </w:num>
  <w:num w:numId="35" w16cid:durableId="1704475409">
    <w:abstractNumId w:val="7"/>
  </w:num>
  <w:num w:numId="36" w16cid:durableId="1556042715">
    <w:abstractNumId w:val="7"/>
  </w:num>
  <w:num w:numId="37" w16cid:durableId="131487448">
    <w:abstractNumId w:val="23"/>
  </w:num>
  <w:num w:numId="38" w16cid:durableId="964655565">
    <w:abstractNumId w:val="3"/>
  </w:num>
  <w:num w:numId="39" w16cid:durableId="781873952">
    <w:abstractNumId w:val="20"/>
  </w:num>
  <w:num w:numId="40" w16cid:durableId="489636565">
    <w:abstractNumId w:val="19"/>
  </w:num>
  <w:num w:numId="41" w16cid:durableId="1260868839">
    <w:abstractNumId w:val="26"/>
  </w:num>
  <w:num w:numId="42" w16cid:durableId="267202067">
    <w:abstractNumId w:val="11"/>
  </w:num>
  <w:num w:numId="43" w16cid:durableId="706686132">
    <w:abstractNumId w:val="15"/>
  </w:num>
  <w:num w:numId="44" w16cid:durableId="1864394276">
    <w:abstractNumId w:val="14"/>
  </w:num>
  <w:num w:numId="45" w16cid:durableId="1671327695">
    <w:abstractNumId w:val="13"/>
  </w:num>
  <w:num w:numId="46" w16cid:durableId="740951983">
    <w:abstractNumId w:val="27"/>
  </w:num>
  <w:num w:numId="47" w16cid:durableId="1028339010">
    <w:abstractNumId w:val="7"/>
  </w:num>
  <w:num w:numId="48" w16cid:durableId="1923907527">
    <w:abstractNumId w:val="7"/>
  </w:num>
  <w:num w:numId="49" w16cid:durableId="1503395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20"/>
    <w:rsid w:val="000013D0"/>
    <w:rsid w:val="00025695"/>
    <w:rsid w:val="000301F6"/>
    <w:rsid w:val="00032206"/>
    <w:rsid w:val="00045BA0"/>
    <w:rsid w:val="00077430"/>
    <w:rsid w:val="000905ED"/>
    <w:rsid w:val="00095DB3"/>
    <w:rsid w:val="000C54CC"/>
    <w:rsid w:val="000D2D9A"/>
    <w:rsid w:val="000D4329"/>
    <w:rsid w:val="000E69E1"/>
    <w:rsid w:val="00112FB8"/>
    <w:rsid w:val="00131C3F"/>
    <w:rsid w:val="00137645"/>
    <w:rsid w:val="00144162"/>
    <w:rsid w:val="00160E9E"/>
    <w:rsid w:val="001B5AD0"/>
    <w:rsid w:val="001C3AB3"/>
    <w:rsid w:val="001C5FD2"/>
    <w:rsid w:val="001F5F9D"/>
    <w:rsid w:val="00246118"/>
    <w:rsid w:val="002466FC"/>
    <w:rsid w:val="002A49B6"/>
    <w:rsid w:val="002C19AC"/>
    <w:rsid w:val="002C77AF"/>
    <w:rsid w:val="002F7290"/>
    <w:rsid w:val="00333062"/>
    <w:rsid w:val="00350EDA"/>
    <w:rsid w:val="00367A3F"/>
    <w:rsid w:val="003B737A"/>
    <w:rsid w:val="003D20BE"/>
    <w:rsid w:val="003D5F9C"/>
    <w:rsid w:val="003F2C84"/>
    <w:rsid w:val="00474F0D"/>
    <w:rsid w:val="00502420"/>
    <w:rsid w:val="00503C6A"/>
    <w:rsid w:val="0051131C"/>
    <w:rsid w:val="0051509D"/>
    <w:rsid w:val="005405E6"/>
    <w:rsid w:val="00544DA1"/>
    <w:rsid w:val="00553AD0"/>
    <w:rsid w:val="00563DD0"/>
    <w:rsid w:val="00584E36"/>
    <w:rsid w:val="005D142F"/>
    <w:rsid w:val="005E1DBF"/>
    <w:rsid w:val="005F7F52"/>
    <w:rsid w:val="00631DF6"/>
    <w:rsid w:val="0065028A"/>
    <w:rsid w:val="00660BDA"/>
    <w:rsid w:val="00700173"/>
    <w:rsid w:val="00706D34"/>
    <w:rsid w:val="00713C8F"/>
    <w:rsid w:val="00716AB5"/>
    <w:rsid w:val="00773E54"/>
    <w:rsid w:val="00774E4B"/>
    <w:rsid w:val="00785F8C"/>
    <w:rsid w:val="00793A39"/>
    <w:rsid w:val="007E0288"/>
    <w:rsid w:val="0085618C"/>
    <w:rsid w:val="00883C77"/>
    <w:rsid w:val="008C14A8"/>
    <w:rsid w:val="008F0276"/>
    <w:rsid w:val="00943562"/>
    <w:rsid w:val="009538F2"/>
    <w:rsid w:val="00974EDC"/>
    <w:rsid w:val="009927E4"/>
    <w:rsid w:val="00994623"/>
    <w:rsid w:val="009A7681"/>
    <w:rsid w:val="009B71BF"/>
    <w:rsid w:val="009D7518"/>
    <w:rsid w:val="009E4C37"/>
    <w:rsid w:val="009E66FF"/>
    <w:rsid w:val="009F37A0"/>
    <w:rsid w:val="00A43926"/>
    <w:rsid w:val="00A44FC2"/>
    <w:rsid w:val="00A458BB"/>
    <w:rsid w:val="00A749AA"/>
    <w:rsid w:val="00AB1558"/>
    <w:rsid w:val="00AC094D"/>
    <w:rsid w:val="00AC557C"/>
    <w:rsid w:val="00AC772B"/>
    <w:rsid w:val="00AE1027"/>
    <w:rsid w:val="00AE1D20"/>
    <w:rsid w:val="00B12CDA"/>
    <w:rsid w:val="00B13E9E"/>
    <w:rsid w:val="00B20245"/>
    <w:rsid w:val="00B65CA4"/>
    <w:rsid w:val="00B66058"/>
    <w:rsid w:val="00B82C09"/>
    <w:rsid w:val="00B856B9"/>
    <w:rsid w:val="00BB5647"/>
    <w:rsid w:val="00BE3FA7"/>
    <w:rsid w:val="00BE7935"/>
    <w:rsid w:val="00C22C84"/>
    <w:rsid w:val="00C316CB"/>
    <w:rsid w:val="00C43786"/>
    <w:rsid w:val="00C52B3C"/>
    <w:rsid w:val="00C678DB"/>
    <w:rsid w:val="00C7021B"/>
    <w:rsid w:val="00CA0072"/>
    <w:rsid w:val="00CB2007"/>
    <w:rsid w:val="00CE32B3"/>
    <w:rsid w:val="00CE37A7"/>
    <w:rsid w:val="00D14F3B"/>
    <w:rsid w:val="00D35B5B"/>
    <w:rsid w:val="00D369CA"/>
    <w:rsid w:val="00D44C40"/>
    <w:rsid w:val="00DE3480"/>
    <w:rsid w:val="00E222CF"/>
    <w:rsid w:val="00E409CA"/>
    <w:rsid w:val="00E837CD"/>
    <w:rsid w:val="00E925BE"/>
    <w:rsid w:val="00EC6A49"/>
    <w:rsid w:val="00EF01D9"/>
    <w:rsid w:val="00F25158"/>
    <w:rsid w:val="00F33913"/>
    <w:rsid w:val="00F60E0C"/>
    <w:rsid w:val="00F80989"/>
    <w:rsid w:val="00F81D32"/>
    <w:rsid w:val="00F83627"/>
    <w:rsid w:val="00F94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DD75"/>
  <w15:chartTrackingRefBased/>
  <w15:docId w15:val="{FA1F3308-0969-2B4F-A447-18E9213B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420"/>
  </w:style>
  <w:style w:type="paragraph" w:styleId="Nadpis1">
    <w:name w:val="heading 1"/>
    <w:basedOn w:val="Normln"/>
    <w:next w:val="Normln"/>
    <w:link w:val="Nadpis1Char"/>
    <w:uiPriority w:val="9"/>
    <w:qFormat/>
    <w:rsid w:val="00502420"/>
    <w:pPr>
      <w:keepNext/>
      <w:keepLines/>
      <w:numPr>
        <w:numId w:val="1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502420"/>
    <w:pPr>
      <w:keepNext/>
      <w:keepLines/>
      <w:numPr>
        <w:ilvl w:val="1"/>
        <w:numId w:val="1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502420"/>
    <w:pPr>
      <w:keepNext/>
      <w:keepLines/>
      <w:numPr>
        <w:ilvl w:val="2"/>
        <w:numId w:val="15"/>
      </w:numPr>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02420"/>
    <w:pPr>
      <w:keepNext/>
      <w:keepLines/>
      <w:numPr>
        <w:ilvl w:val="3"/>
        <w:numId w:val="15"/>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02420"/>
    <w:pPr>
      <w:keepNext/>
      <w:keepLines/>
      <w:numPr>
        <w:ilvl w:val="4"/>
        <w:numId w:val="15"/>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02420"/>
    <w:pPr>
      <w:keepNext/>
      <w:keepLines/>
      <w:numPr>
        <w:ilvl w:val="5"/>
        <w:numId w:val="15"/>
      </w:numPr>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02420"/>
    <w:pPr>
      <w:keepNext/>
      <w:keepLines/>
      <w:numPr>
        <w:ilvl w:val="6"/>
        <w:numId w:val="15"/>
      </w:numPr>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02420"/>
    <w:pPr>
      <w:keepNext/>
      <w:keepLines/>
      <w:numPr>
        <w:ilvl w:val="7"/>
        <w:numId w:val="15"/>
      </w:numPr>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02420"/>
    <w:pPr>
      <w:keepNext/>
      <w:keepLines/>
      <w:numPr>
        <w:ilvl w:val="8"/>
        <w:numId w:val="15"/>
      </w:numPr>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24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024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5024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024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024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024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024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024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02420"/>
    <w:rPr>
      <w:rFonts w:eastAsiaTheme="majorEastAsia" w:cstheme="majorBidi"/>
      <w:color w:val="272727" w:themeColor="text1" w:themeTint="D8"/>
    </w:rPr>
  </w:style>
  <w:style w:type="paragraph" w:styleId="Nzev">
    <w:name w:val="Title"/>
    <w:basedOn w:val="Normln"/>
    <w:next w:val="Normln"/>
    <w:link w:val="NzevChar"/>
    <w:uiPriority w:val="10"/>
    <w:qFormat/>
    <w:rsid w:val="0050242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024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02420"/>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024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0242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02420"/>
    <w:rPr>
      <w:i/>
      <w:iCs/>
      <w:color w:val="404040" w:themeColor="text1" w:themeTint="BF"/>
    </w:rPr>
  </w:style>
  <w:style w:type="paragraph" w:styleId="Odstavecseseznamem">
    <w:name w:val="List Paragraph"/>
    <w:basedOn w:val="Normln"/>
    <w:uiPriority w:val="34"/>
    <w:qFormat/>
    <w:rsid w:val="00502420"/>
    <w:pPr>
      <w:ind w:left="720"/>
      <w:contextualSpacing/>
    </w:pPr>
  </w:style>
  <w:style w:type="character" w:styleId="Zdraznnintenzivn">
    <w:name w:val="Intense Emphasis"/>
    <w:basedOn w:val="Standardnpsmoodstavce"/>
    <w:uiPriority w:val="21"/>
    <w:qFormat/>
    <w:rsid w:val="00502420"/>
    <w:rPr>
      <w:i/>
      <w:iCs/>
      <w:color w:val="0F4761" w:themeColor="accent1" w:themeShade="BF"/>
    </w:rPr>
  </w:style>
  <w:style w:type="paragraph" w:styleId="Vrazncitt">
    <w:name w:val="Intense Quote"/>
    <w:basedOn w:val="Normln"/>
    <w:next w:val="Normln"/>
    <w:link w:val="VrazncittChar"/>
    <w:uiPriority w:val="30"/>
    <w:qFormat/>
    <w:rsid w:val="00502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02420"/>
    <w:rPr>
      <w:i/>
      <w:iCs/>
      <w:color w:val="0F4761" w:themeColor="accent1" w:themeShade="BF"/>
    </w:rPr>
  </w:style>
  <w:style w:type="character" w:styleId="Odkazintenzivn">
    <w:name w:val="Intense Reference"/>
    <w:basedOn w:val="Standardnpsmoodstavce"/>
    <w:uiPriority w:val="32"/>
    <w:qFormat/>
    <w:rsid w:val="00502420"/>
    <w:rPr>
      <w:b/>
      <w:bCs/>
      <w:smallCaps/>
      <w:color w:val="0F4761" w:themeColor="accent1" w:themeShade="BF"/>
      <w:spacing w:val="5"/>
    </w:rPr>
  </w:style>
  <w:style w:type="paragraph" w:styleId="Bezmezer">
    <w:name w:val="No Spacing"/>
    <w:uiPriority w:val="1"/>
    <w:qFormat/>
    <w:rsid w:val="00502420"/>
  </w:style>
  <w:style w:type="character" w:styleId="Zdraznn">
    <w:name w:val="Emphasis"/>
    <w:basedOn w:val="Standardnpsmoodstavce"/>
    <w:uiPriority w:val="20"/>
    <w:qFormat/>
    <w:rsid w:val="00994623"/>
    <w:rPr>
      <w:i/>
      <w:iCs/>
    </w:rPr>
  </w:style>
  <w:style w:type="character" w:styleId="Zdraznnjemn">
    <w:name w:val="Subtle Emphasis"/>
    <w:basedOn w:val="Standardnpsmoodstavce"/>
    <w:uiPriority w:val="19"/>
    <w:qFormat/>
    <w:rsid w:val="00994623"/>
    <w:rPr>
      <w:i/>
      <w:iCs/>
      <w:color w:val="404040" w:themeColor="text1" w:themeTint="BF"/>
    </w:rPr>
  </w:style>
  <w:style w:type="table" w:styleId="Mkatabulky">
    <w:name w:val="Table Grid"/>
    <w:basedOn w:val="Normlntabulka"/>
    <w:uiPriority w:val="39"/>
    <w:rsid w:val="0014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AC772B"/>
    <w:pPr>
      <w:spacing w:before="100" w:beforeAutospacing="1" w:after="100" w:afterAutospacing="1"/>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077430"/>
    <w:rPr>
      <w:b/>
      <w:bCs/>
    </w:rPr>
  </w:style>
  <w:style w:type="character" w:customStyle="1" w:styleId="whitespace-normal">
    <w:name w:val="whitespace-normal"/>
    <w:basedOn w:val="Standardnpsmoodstavce"/>
    <w:rsid w:val="009E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6044">
      <w:bodyDiv w:val="1"/>
      <w:marLeft w:val="0"/>
      <w:marRight w:val="0"/>
      <w:marTop w:val="0"/>
      <w:marBottom w:val="0"/>
      <w:divBdr>
        <w:top w:val="none" w:sz="0" w:space="0" w:color="auto"/>
        <w:left w:val="none" w:sz="0" w:space="0" w:color="auto"/>
        <w:bottom w:val="none" w:sz="0" w:space="0" w:color="auto"/>
        <w:right w:val="none" w:sz="0" w:space="0" w:color="auto"/>
      </w:divBdr>
    </w:div>
    <w:div w:id="71242994">
      <w:bodyDiv w:val="1"/>
      <w:marLeft w:val="0"/>
      <w:marRight w:val="0"/>
      <w:marTop w:val="0"/>
      <w:marBottom w:val="0"/>
      <w:divBdr>
        <w:top w:val="none" w:sz="0" w:space="0" w:color="auto"/>
        <w:left w:val="none" w:sz="0" w:space="0" w:color="auto"/>
        <w:bottom w:val="none" w:sz="0" w:space="0" w:color="auto"/>
        <w:right w:val="none" w:sz="0" w:space="0" w:color="auto"/>
      </w:divBdr>
    </w:div>
    <w:div w:id="194198403">
      <w:bodyDiv w:val="1"/>
      <w:marLeft w:val="0"/>
      <w:marRight w:val="0"/>
      <w:marTop w:val="0"/>
      <w:marBottom w:val="0"/>
      <w:divBdr>
        <w:top w:val="none" w:sz="0" w:space="0" w:color="auto"/>
        <w:left w:val="none" w:sz="0" w:space="0" w:color="auto"/>
        <w:bottom w:val="none" w:sz="0" w:space="0" w:color="auto"/>
        <w:right w:val="none" w:sz="0" w:space="0" w:color="auto"/>
      </w:divBdr>
    </w:div>
    <w:div w:id="229081070">
      <w:bodyDiv w:val="1"/>
      <w:marLeft w:val="0"/>
      <w:marRight w:val="0"/>
      <w:marTop w:val="0"/>
      <w:marBottom w:val="0"/>
      <w:divBdr>
        <w:top w:val="none" w:sz="0" w:space="0" w:color="auto"/>
        <w:left w:val="none" w:sz="0" w:space="0" w:color="auto"/>
        <w:bottom w:val="none" w:sz="0" w:space="0" w:color="auto"/>
        <w:right w:val="none" w:sz="0" w:space="0" w:color="auto"/>
      </w:divBdr>
      <w:divsChild>
        <w:div w:id="891620627">
          <w:marLeft w:val="0"/>
          <w:marRight w:val="0"/>
          <w:marTop w:val="0"/>
          <w:marBottom w:val="0"/>
          <w:divBdr>
            <w:top w:val="none" w:sz="0" w:space="0" w:color="auto"/>
            <w:left w:val="none" w:sz="0" w:space="0" w:color="auto"/>
            <w:bottom w:val="none" w:sz="0" w:space="0" w:color="auto"/>
            <w:right w:val="none" w:sz="0" w:space="0" w:color="auto"/>
          </w:divBdr>
          <w:divsChild>
            <w:div w:id="20150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2122">
      <w:bodyDiv w:val="1"/>
      <w:marLeft w:val="0"/>
      <w:marRight w:val="0"/>
      <w:marTop w:val="0"/>
      <w:marBottom w:val="0"/>
      <w:divBdr>
        <w:top w:val="none" w:sz="0" w:space="0" w:color="auto"/>
        <w:left w:val="none" w:sz="0" w:space="0" w:color="auto"/>
        <w:bottom w:val="none" w:sz="0" w:space="0" w:color="auto"/>
        <w:right w:val="none" w:sz="0" w:space="0" w:color="auto"/>
      </w:divBdr>
      <w:divsChild>
        <w:div w:id="2146965619">
          <w:blockQuote w:val="1"/>
          <w:marLeft w:val="0"/>
          <w:marRight w:val="0"/>
          <w:marTop w:val="30"/>
          <w:marBottom w:val="30"/>
          <w:divBdr>
            <w:top w:val="none" w:sz="0" w:space="0" w:color="auto"/>
            <w:left w:val="single" w:sz="12" w:space="5" w:color="01060A"/>
            <w:bottom w:val="none" w:sz="0" w:space="0" w:color="auto"/>
            <w:right w:val="single" w:sz="12" w:space="5" w:color="01060A"/>
          </w:divBdr>
          <w:divsChild>
            <w:div w:id="1648631550">
              <w:marLeft w:val="0"/>
              <w:marRight w:val="0"/>
              <w:marTop w:val="0"/>
              <w:marBottom w:val="0"/>
              <w:divBdr>
                <w:top w:val="none" w:sz="0" w:space="0" w:color="auto"/>
                <w:left w:val="none" w:sz="0" w:space="0" w:color="auto"/>
                <w:bottom w:val="none" w:sz="0" w:space="0" w:color="auto"/>
                <w:right w:val="none" w:sz="0" w:space="0" w:color="auto"/>
              </w:divBdr>
              <w:divsChild>
                <w:div w:id="84069873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58358616">
                      <w:marLeft w:val="0"/>
                      <w:marRight w:val="0"/>
                      <w:marTop w:val="0"/>
                      <w:marBottom w:val="0"/>
                      <w:divBdr>
                        <w:top w:val="none" w:sz="0" w:space="0" w:color="auto"/>
                        <w:left w:val="none" w:sz="0" w:space="0" w:color="auto"/>
                        <w:bottom w:val="none" w:sz="0" w:space="0" w:color="auto"/>
                        <w:right w:val="none" w:sz="0" w:space="0" w:color="auto"/>
                      </w:divBdr>
                      <w:divsChild>
                        <w:div w:id="1316105623">
                          <w:marLeft w:val="0"/>
                          <w:marRight w:val="0"/>
                          <w:marTop w:val="0"/>
                          <w:marBottom w:val="0"/>
                          <w:divBdr>
                            <w:top w:val="none" w:sz="0" w:space="0" w:color="auto"/>
                            <w:left w:val="none" w:sz="0" w:space="0" w:color="auto"/>
                            <w:bottom w:val="none" w:sz="0" w:space="0" w:color="auto"/>
                            <w:right w:val="none" w:sz="0" w:space="0" w:color="auto"/>
                          </w:divBdr>
                          <w:divsChild>
                            <w:div w:id="1907568652">
                              <w:marLeft w:val="0"/>
                              <w:marRight w:val="0"/>
                              <w:marTop w:val="0"/>
                              <w:marBottom w:val="0"/>
                              <w:divBdr>
                                <w:top w:val="none" w:sz="0" w:space="0" w:color="auto"/>
                                <w:left w:val="none" w:sz="0" w:space="0" w:color="auto"/>
                                <w:bottom w:val="none" w:sz="0" w:space="0" w:color="auto"/>
                                <w:right w:val="none" w:sz="0" w:space="0" w:color="auto"/>
                              </w:divBdr>
                              <w:divsChild>
                                <w:div w:id="310446013">
                                  <w:marLeft w:val="0"/>
                                  <w:marRight w:val="0"/>
                                  <w:marTop w:val="0"/>
                                  <w:marBottom w:val="0"/>
                                  <w:divBdr>
                                    <w:top w:val="none" w:sz="0" w:space="0" w:color="auto"/>
                                    <w:left w:val="none" w:sz="0" w:space="0" w:color="auto"/>
                                    <w:bottom w:val="none" w:sz="0" w:space="0" w:color="auto"/>
                                    <w:right w:val="none" w:sz="0" w:space="0" w:color="auto"/>
                                  </w:divBdr>
                                  <w:divsChild>
                                    <w:div w:id="1668240727">
                                      <w:marLeft w:val="0"/>
                                      <w:marRight w:val="0"/>
                                      <w:marTop w:val="0"/>
                                      <w:marBottom w:val="0"/>
                                      <w:divBdr>
                                        <w:top w:val="none" w:sz="0" w:space="0" w:color="auto"/>
                                        <w:left w:val="none" w:sz="0" w:space="0" w:color="auto"/>
                                        <w:bottom w:val="none" w:sz="0" w:space="0" w:color="auto"/>
                                        <w:right w:val="none" w:sz="0" w:space="0" w:color="auto"/>
                                      </w:divBdr>
                                      <w:divsChild>
                                        <w:div w:id="1126001771">
                                          <w:marLeft w:val="0"/>
                                          <w:marRight w:val="0"/>
                                          <w:marTop w:val="0"/>
                                          <w:marBottom w:val="0"/>
                                          <w:divBdr>
                                            <w:top w:val="none" w:sz="0" w:space="0" w:color="auto"/>
                                            <w:left w:val="none" w:sz="0" w:space="0" w:color="auto"/>
                                            <w:bottom w:val="none" w:sz="0" w:space="0" w:color="auto"/>
                                            <w:right w:val="none" w:sz="0" w:space="0" w:color="auto"/>
                                          </w:divBdr>
                                          <w:divsChild>
                                            <w:div w:id="15902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429639">
      <w:bodyDiv w:val="1"/>
      <w:marLeft w:val="0"/>
      <w:marRight w:val="0"/>
      <w:marTop w:val="0"/>
      <w:marBottom w:val="0"/>
      <w:divBdr>
        <w:top w:val="none" w:sz="0" w:space="0" w:color="auto"/>
        <w:left w:val="none" w:sz="0" w:space="0" w:color="auto"/>
        <w:bottom w:val="none" w:sz="0" w:space="0" w:color="auto"/>
        <w:right w:val="none" w:sz="0" w:space="0" w:color="auto"/>
      </w:divBdr>
    </w:div>
    <w:div w:id="430706550">
      <w:bodyDiv w:val="1"/>
      <w:marLeft w:val="0"/>
      <w:marRight w:val="0"/>
      <w:marTop w:val="0"/>
      <w:marBottom w:val="0"/>
      <w:divBdr>
        <w:top w:val="none" w:sz="0" w:space="0" w:color="auto"/>
        <w:left w:val="none" w:sz="0" w:space="0" w:color="auto"/>
        <w:bottom w:val="none" w:sz="0" w:space="0" w:color="auto"/>
        <w:right w:val="none" w:sz="0" w:space="0" w:color="auto"/>
      </w:divBdr>
    </w:div>
    <w:div w:id="475147152">
      <w:bodyDiv w:val="1"/>
      <w:marLeft w:val="0"/>
      <w:marRight w:val="0"/>
      <w:marTop w:val="0"/>
      <w:marBottom w:val="0"/>
      <w:divBdr>
        <w:top w:val="none" w:sz="0" w:space="0" w:color="auto"/>
        <w:left w:val="none" w:sz="0" w:space="0" w:color="auto"/>
        <w:bottom w:val="none" w:sz="0" w:space="0" w:color="auto"/>
        <w:right w:val="none" w:sz="0" w:space="0" w:color="auto"/>
      </w:divBdr>
    </w:div>
    <w:div w:id="480386889">
      <w:bodyDiv w:val="1"/>
      <w:marLeft w:val="0"/>
      <w:marRight w:val="0"/>
      <w:marTop w:val="0"/>
      <w:marBottom w:val="0"/>
      <w:divBdr>
        <w:top w:val="none" w:sz="0" w:space="0" w:color="auto"/>
        <w:left w:val="none" w:sz="0" w:space="0" w:color="auto"/>
        <w:bottom w:val="none" w:sz="0" w:space="0" w:color="auto"/>
        <w:right w:val="none" w:sz="0" w:space="0" w:color="auto"/>
      </w:divBdr>
      <w:divsChild>
        <w:div w:id="1824395319">
          <w:marLeft w:val="0"/>
          <w:marRight w:val="0"/>
          <w:marTop w:val="0"/>
          <w:marBottom w:val="0"/>
          <w:divBdr>
            <w:top w:val="none" w:sz="0" w:space="0" w:color="auto"/>
            <w:left w:val="none" w:sz="0" w:space="0" w:color="auto"/>
            <w:bottom w:val="none" w:sz="0" w:space="0" w:color="auto"/>
            <w:right w:val="none" w:sz="0" w:space="0" w:color="auto"/>
          </w:divBdr>
        </w:div>
      </w:divsChild>
    </w:div>
    <w:div w:id="578902407">
      <w:bodyDiv w:val="1"/>
      <w:marLeft w:val="0"/>
      <w:marRight w:val="0"/>
      <w:marTop w:val="0"/>
      <w:marBottom w:val="0"/>
      <w:divBdr>
        <w:top w:val="none" w:sz="0" w:space="0" w:color="auto"/>
        <w:left w:val="none" w:sz="0" w:space="0" w:color="auto"/>
        <w:bottom w:val="none" w:sz="0" w:space="0" w:color="auto"/>
        <w:right w:val="none" w:sz="0" w:space="0" w:color="auto"/>
      </w:divBdr>
    </w:div>
    <w:div w:id="664091183">
      <w:bodyDiv w:val="1"/>
      <w:marLeft w:val="0"/>
      <w:marRight w:val="0"/>
      <w:marTop w:val="0"/>
      <w:marBottom w:val="0"/>
      <w:divBdr>
        <w:top w:val="none" w:sz="0" w:space="0" w:color="auto"/>
        <w:left w:val="none" w:sz="0" w:space="0" w:color="auto"/>
        <w:bottom w:val="none" w:sz="0" w:space="0" w:color="auto"/>
        <w:right w:val="none" w:sz="0" w:space="0" w:color="auto"/>
      </w:divBdr>
    </w:div>
    <w:div w:id="759760316">
      <w:bodyDiv w:val="1"/>
      <w:marLeft w:val="0"/>
      <w:marRight w:val="0"/>
      <w:marTop w:val="0"/>
      <w:marBottom w:val="0"/>
      <w:divBdr>
        <w:top w:val="none" w:sz="0" w:space="0" w:color="auto"/>
        <w:left w:val="none" w:sz="0" w:space="0" w:color="auto"/>
        <w:bottom w:val="none" w:sz="0" w:space="0" w:color="auto"/>
        <w:right w:val="none" w:sz="0" w:space="0" w:color="auto"/>
      </w:divBdr>
    </w:div>
    <w:div w:id="763503330">
      <w:bodyDiv w:val="1"/>
      <w:marLeft w:val="0"/>
      <w:marRight w:val="0"/>
      <w:marTop w:val="0"/>
      <w:marBottom w:val="0"/>
      <w:divBdr>
        <w:top w:val="none" w:sz="0" w:space="0" w:color="auto"/>
        <w:left w:val="none" w:sz="0" w:space="0" w:color="auto"/>
        <w:bottom w:val="none" w:sz="0" w:space="0" w:color="auto"/>
        <w:right w:val="none" w:sz="0" w:space="0" w:color="auto"/>
      </w:divBdr>
    </w:div>
    <w:div w:id="769548889">
      <w:bodyDiv w:val="1"/>
      <w:marLeft w:val="0"/>
      <w:marRight w:val="0"/>
      <w:marTop w:val="0"/>
      <w:marBottom w:val="0"/>
      <w:divBdr>
        <w:top w:val="none" w:sz="0" w:space="0" w:color="auto"/>
        <w:left w:val="none" w:sz="0" w:space="0" w:color="auto"/>
        <w:bottom w:val="none" w:sz="0" w:space="0" w:color="auto"/>
        <w:right w:val="none" w:sz="0" w:space="0" w:color="auto"/>
      </w:divBdr>
    </w:div>
    <w:div w:id="794518255">
      <w:bodyDiv w:val="1"/>
      <w:marLeft w:val="0"/>
      <w:marRight w:val="0"/>
      <w:marTop w:val="0"/>
      <w:marBottom w:val="0"/>
      <w:divBdr>
        <w:top w:val="none" w:sz="0" w:space="0" w:color="auto"/>
        <w:left w:val="none" w:sz="0" w:space="0" w:color="auto"/>
        <w:bottom w:val="none" w:sz="0" w:space="0" w:color="auto"/>
        <w:right w:val="none" w:sz="0" w:space="0" w:color="auto"/>
      </w:divBdr>
    </w:div>
    <w:div w:id="820582151">
      <w:bodyDiv w:val="1"/>
      <w:marLeft w:val="0"/>
      <w:marRight w:val="0"/>
      <w:marTop w:val="0"/>
      <w:marBottom w:val="0"/>
      <w:divBdr>
        <w:top w:val="none" w:sz="0" w:space="0" w:color="auto"/>
        <w:left w:val="none" w:sz="0" w:space="0" w:color="auto"/>
        <w:bottom w:val="none" w:sz="0" w:space="0" w:color="auto"/>
        <w:right w:val="none" w:sz="0" w:space="0" w:color="auto"/>
      </w:divBdr>
    </w:div>
    <w:div w:id="885995416">
      <w:bodyDiv w:val="1"/>
      <w:marLeft w:val="0"/>
      <w:marRight w:val="0"/>
      <w:marTop w:val="0"/>
      <w:marBottom w:val="0"/>
      <w:divBdr>
        <w:top w:val="none" w:sz="0" w:space="0" w:color="auto"/>
        <w:left w:val="none" w:sz="0" w:space="0" w:color="auto"/>
        <w:bottom w:val="none" w:sz="0" w:space="0" w:color="auto"/>
        <w:right w:val="none" w:sz="0" w:space="0" w:color="auto"/>
      </w:divBdr>
    </w:div>
    <w:div w:id="910583886">
      <w:bodyDiv w:val="1"/>
      <w:marLeft w:val="0"/>
      <w:marRight w:val="0"/>
      <w:marTop w:val="0"/>
      <w:marBottom w:val="0"/>
      <w:divBdr>
        <w:top w:val="none" w:sz="0" w:space="0" w:color="auto"/>
        <w:left w:val="none" w:sz="0" w:space="0" w:color="auto"/>
        <w:bottom w:val="none" w:sz="0" w:space="0" w:color="auto"/>
        <w:right w:val="none" w:sz="0" w:space="0" w:color="auto"/>
      </w:divBdr>
    </w:div>
    <w:div w:id="961231789">
      <w:bodyDiv w:val="1"/>
      <w:marLeft w:val="0"/>
      <w:marRight w:val="0"/>
      <w:marTop w:val="0"/>
      <w:marBottom w:val="0"/>
      <w:divBdr>
        <w:top w:val="none" w:sz="0" w:space="0" w:color="auto"/>
        <w:left w:val="none" w:sz="0" w:space="0" w:color="auto"/>
        <w:bottom w:val="none" w:sz="0" w:space="0" w:color="auto"/>
        <w:right w:val="none" w:sz="0" w:space="0" w:color="auto"/>
      </w:divBdr>
    </w:div>
    <w:div w:id="1146120187">
      <w:bodyDiv w:val="1"/>
      <w:marLeft w:val="0"/>
      <w:marRight w:val="0"/>
      <w:marTop w:val="0"/>
      <w:marBottom w:val="0"/>
      <w:divBdr>
        <w:top w:val="none" w:sz="0" w:space="0" w:color="auto"/>
        <w:left w:val="none" w:sz="0" w:space="0" w:color="auto"/>
        <w:bottom w:val="none" w:sz="0" w:space="0" w:color="auto"/>
        <w:right w:val="none" w:sz="0" w:space="0" w:color="auto"/>
      </w:divBdr>
      <w:divsChild>
        <w:div w:id="1234706419">
          <w:marLeft w:val="0"/>
          <w:marRight w:val="0"/>
          <w:marTop w:val="0"/>
          <w:marBottom w:val="0"/>
          <w:divBdr>
            <w:top w:val="none" w:sz="0" w:space="0" w:color="auto"/>
            <w:left w:val="none" w:sz="0" w:space="0" w:color="auto"/>
            <w:bottom w:val="none" w:sz="0" w:space="0" w:color="auto"/>
            <w:right w:val="none" w:sz="0" w:space="0" w:color="auto"/>
          </w:divBdr>
        </w:div>
      </w:divsChild>
    </w:div>
    <w:div w:id="1302074733">
      <w:bodyDiv w:val="1"/>
      <w:marLeft w:val="0"/>
      <w:marRight w:val="0"/>
      <w:marTop w:val="0"/>
      <w:marBottom w:val="0"/>
      <w:divBdr>
        <w:top w:val="none" w:sz="0" w:space="0" w:color="auto"/>
        <w:left w:val="none" w:sz="0" w:space="0" w:color="auto"/>
        <w:bottom w:val="none" w:sz="0" w:space="0" w:color="auto"/>
        <w:right w:val="none" w:sz="0" w:space="0" w:color="auto"/>
      </w:divBdr>
    </w:div>
    <w:div w:id="1330911423">
      <w:bodyDiv w:val="1"/>
      <w:marLeft w:val="0"/>
      <w:marRight w:val="0"/>
      <w:marTop w:val="0"/>
      <w:marBottom w:val="0"/>
      <w:divBdr>
        <w:top w:val="none" w:sz="0" w:space="0" w:color="auto"/>
        <w:left w:val="none" w:sz="0" w:space="0" w:color="auto"/>
        <w:bottom w:val="none" w:sz="0" w:space="0" w:color="auto"/>
        <w:right w:val="none" w:sz="0" w:space="0" w:color="auto"/>
      </w:divBdr>
    </w:div>
    <w:div w:id="1352338654">
      <w:bodyDiv w:val="1"/>
      <w:marLeft w:val="0"/>
      <w:marRight w:val="0"/>
      <w:marTop w:val="0"/>
      <w:marBottom w:val="0"/>
      <w:divBdr>
        <w:top w:val="none" w:sz="0" w:space="0" w:color="auto"/>
        <w:left w:val="none" w:sz="0" w:space="0" w:color="auto"/>
        <w:bottom w:val="none" w:sz="0" w:space="0" w:color="auto"/>
        <w:right w:val="none" w:sz="0" w:space="0" w:color="auto"/>
      </w:divBdr>
    </w:div>
    <w:div w:id="1452282389">
      <w:bodyDiv w:val="1"/>
      <w:marLeft w:val="0"/>
      <w:marRight w:val="0"/>
      <w:marTop w:val="0"/>
      <w:marBottom w:val="0"/>
      <w:divBdr>
        <w:top w:val="none" w:sz="0" w:space="0" w:color="auto"/>
        <w:left w:val="none" w:sz="0" w:space="0" w:color="auto"/>
        <w:bottom w:val="none" w:sz="0" w:space="0" w:color="auto"/>
        <w:right w:val="none" w:sz="0" w:space="0" w:color="auto"/>
      </w:divBdr>
    </w:div>
    <w:div w:id="1460149241">
      <w:bodyDiv w:val="1"/>
      <w:marLeft w:val="0"/>
      <w:marRight w:val="0"/>
      <w:marTop w:val="0"/>
      <w:marBottom w:val="0"/>
      <w:divBdr>
        <w:top w:val="none" w:sz="0" w:space="0" w:color="auto"/>
        <w:left w:val="none" w:sz="0" w:space="0" w:color="auto"/>
        <w:bottom w:val="none" w:sz="0" w:space="0" w:color="auto"/>
        <w:right w:val="none" w:sz="0" w:space="0" w:color="auto"/>
      </w:divBdr>
    </w:div>
    <w:div w:id="1543907289">
      <w:bodyDiv w:val="1"/>
      <w:marLeft w:val="0"/>
      <w:marRight w:val="0"/>
      <w:marTop w:val="0"/>
      <w:marBottom w:val="0"/>
      <w:divBdr>
        <w:top w:val="none" w:sz="0" w:space="0" w:color="auto"/>
        <w:left w:val="none" w:sz="0" w:space="0" w:color="auto"/>
        <w:bottom w:val="none" w:sz="0" w:space="0" w:color="auto"/>
        <w:right w:val="none" w:sz="0" w:space="0" w:color="auto"/>
      </w:divBdr>
    </w:div>
    <w:div w:id="1840467338">
      <w:bodyDiv w:val="1"/>
      <w:marLeft w:val="0"/>
      <w:marRight w:val="0"/>
      <w:marTop w:val="0"/>
      <w:marBottom w:val="0"/>
      <w:divBdr>
        <w:top w:val="none" w:sz="0" w:space="0" w:color="auto"/>
        <w:left w:val="none" w:sz="0" w:space="0" w:color="auto"/>
        <w:bottom w:val="none" w:sz="0" w:space="0" w:color="auto"/>
        <w:right w:val="none" w:sz="0" w:space="0" w:color="auto"/>
      </w:divBdr>
    </w:div>
    <w:div w:id="1921599091">
      <w:bodyDiv w:val="1"/>
      <w:marLeft w:val="0"/>
      <w:marRight w:val="0"/>
      <w:marTop w:val="0"/>
      <w:marBottom w:val="0"/>
      <w:divBdr>
        <w:top w:val="none" w:sz="0" w:space="0" w:color="auto"/>
        <w:left w:val="none" w:sz="0" w:space="0" w:color="auto"/>
        <w:bottom w:val="none" w:sz="0" w:space="0" w:color="auto"/>
        <w:right w:val="none" w:sz="0" w:space="0" w:color="auto"/>
      </w:divBdr>
    </w:div>
    <w:div w:id="1943410858">
      <w:bodyDiv w:val="1"/>
      <w:marLeft w:val="0"/>
      <w:marRight w:val="0"/>
      <w:marTop w:val="0"/>
      <w:marBottom w:val="0"/>
      <w:divBdr>
        <w:top w:val="none" w:sz="0" w:space="0" w:color="auto"/>
        <w:left w:val="none" w:sz="0" w:space="0" w:color="auto"/>
        <w:bottom w:val="none" w:sz="0" w:space="0" w:color="auto"/>
        <w:right w:val="none" w:sz="0" w:space="0" w:color="auto"/>
      </w:divBdr>
    </w:div>
    <w:div w:id="1978682070">
      <w:bodyDiv w:val="1"/>
      <w:marLeft w:val="0"/>
      <w:marRight w:val="0"/>
      <w:marTop w:val="0"/>
      <w:marBottom w:val="0"/>
      <w:divBdr>
        <w:top w:val="none" w:sz="0" w:space="0" w:color="auto"/>
        <w:left w:val="none" w:sz="0" w:space="0" w:color="auto"/>
        <w:bottom w:val="none" w:sz="0" w:space="0" w:color="auto"/>
        <w:right w:val="none" w:sz="0" w:space="0" w:color="auto"/>
      </w:divBdr>
    </w:div>
    <w:div w:id="1979259544">
      <w:bodyDiv w:val="1"/>
      <w:marLeft w:val="0"/>
      <w:marRight w:val="0"/>
      <w:marTop w:val="0"/>
      <w:marBottom w:val="0"/>
      <w:divBdr>
        <w:top w:val="none" w:sz="0" w:space="0" w:color="auto"/>
        <w:left w:val="none" w:sz="0" w:space="0" w:color="auto"/>
        <w:bottom w:val="none" w:sz="0" w:space="0" w:color="auto"/>
        <w:right w:val="none" w:sz="0" w:space="0" w:color="auto"/>
      </w:divBdr>
    </w:div>
    <w:div w:id="1985693977">
      <w:bodyDiv w:val="1"/>
      <w:marLeft w:val="0"/>
      <w:marRight w:val="0"/>
      <w:marTop w:val="0"/>
      <w:marBottom w:val="0"/>
      <w:divBdr>
        <w:top w:val="none" w:sz="0" w:space="0" w:color="auto"/>
        <w:left w:val="none" w:sz="0" w:space="0" w:color="auto"/>
        <w:bottom w:val="none" w:sz="0" w:space="0" w:color="auto"/>
        <w:right w:val="none" w:sz="0" w:space="0" w:color="auto"/>
      </w:divBdr>
    </w:div>
    <w:div w:id="2052727704">
      <w:bodyDiv w:val="1"/>
      <w:marLeft w:val="0"/>
      <w:marRight w:val="0"/>
      <w:marTop w:val="0"/>
      <w:marBottom w:val="0"/>
      <w:divBdr>
        <w:top w:val="none" w:sz="0" w:space="0" w:color="auto"/>
        <w:left w:val="none" w:sz="0" w:space="0" w:color="auto"/>
        <w:bottom w:val="none" w:sz="0" w:space="0" w:color="auto"/>
        <w:right w:val="none" w:sz="0" w:space="0" w:color="auto"/>
      </w:divBdr>
    </w:div>
    <w:div w:id="2079355849">
      <w:bodyDiv w:val="1"/>
      <w:marLeft w:val="0"/>
      <w:marRight w:val="0"/>
      <w:marTop w:val="0"/>
      <w:marBottom w:val="0"/>
      <w:divBdr>
        <w:top w:val="none" w:sz="0" w:space="0" w:color="auto"/>
        <w:left w:val="none" w:sz="0" w:space="0" w:color="auto"/>
        <w:bottom w:val="none" w:sz="0" w:space="0" w:color="auto"/>
        <w:right w:val="none" w:sz="0" w:space="0" w:color="auto"/>
      </w:divBdr>
    </w:div>
    <w:div w:id="211774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44AE3-D46C-48FE-9625-646EB69D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12</Pages>
  <Words>3004</Words>
  <Characters>17728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Kavkova</dc:creator>
  <cp:keywords/>
  <dc:description/>
  <cp:lastModifiedBy>Olga</cp:lastModifiedBy>
  <cp:revision>28</cp:revision>
  <dcterms:created xsi:type="dcterms:W3CDTF">2026-04-02T06:19:00Z</dcterms:created>
  <dcterms:modified xsi:type="dcterms:W3CDTF">2026-06-02T11:32:00Z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2026-02-25T12:36:52Z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3976579d-fd5a-485f-af69-49e622585080</vt:lpwstr>
  </property>
  <property fmtid="{D5CDD505-2E9C-101B-9397-08002B2CF9AE}" pid="8" name="MSIP_Label_2063cd7f-2d21-486a-9f29-9c1683fdd175_ContentBits">
    <vt:lpwstr>0</vt:lpwstr>
  </property>
</Properties>
</file>